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08F1E" w14:textId="53F631B9" w:rsidR="0016793F" w:rsidRPr="00A66011" w:rsidRDefault="0016793F" w:rsidP="0016793F">
      <w:pPr>
        <w:tabs>
          <w:tab w:val="left" w:pos="1985"/>
        </w:tabs>
        <w:rPr>
          <w:rFonts w:cstheme="minorHAnsi"/>
          <w:b/>
          <w:sz w:val="24"/>
          <w:szCs w:val="24"/>
        </w:rPr>
      </w:pPr>
      <w:bookmarkStart w:id="0" w:name="_Hlk37195073"/>
      <w:bookmarkStart w:id="1" w:name="Title"/>
      <w:bookmarkStart w:id="2" w:name="DocumentFor"/>
      <w:bookmarkEnd w:id="1"/>
      <w:bookmarkEnd w:id="2"/>
      <w:r w:rsidRPr="00A66011">
        <w:rPr>
          <w:rFonts w:cstheme="minorHAnsi"/>
          <w:b/>
          <w:sz w:val="24"/>
          <w:szCs w:val="24"/>
        </w:rPr>
        <w:t>3GPP TSG-RAN WG4 Meeting # 98-bis-e</w:t>
      </w:r>
      <w:r w:rsidRPr="00A66011" w:rsidDel="00277FAB">
        <w:rPr>
          <w:rFonts w:cstheme="minorHAnsi"/>
          <w:b/>
          <w:sz w:val="24"/>
          <w:szCs w:val="24"/>
        </w:rPr>
        <w:t xml:space="preserve"> </w:t>
      </w:r>
      <w:r w:rsidRPr="00A66011">
        <w:rPr>
          <w:rFonts w:cstheme="minorHAnsi"/>
          <w:b/>
          <w:sz w:val="24"/>
          <w:szCs w:val="24"/>
        </w:rPr>
        <w:tab/>
        <w:t xml:space="preserve">       </w:t>
      </w:r>
      <w:r>
        <w:rPr>
          <w:rFonts w:cstheme="minorHAnsi"/>
          <w:b/>
          <w:sz w:val="24"/>
          <w:szCs w:val="24"/>
        </w:rPr>
        <w:t xml:space="preserve"> </w:t>
      </w:r>
      <w:r w:rsidRPr="00A66011">
        <w:rPr>
          <w:rFonts w:cstheme="minorHAnsi"/>
          <w:b/>
          <w:sz w:val="24"/>
          <w:szCs w:val="24"/>
        </w:rPr>
        <w:t xml:space="preserve">                          R4-210</w:t>
      </w:r>
      <w:r>
        <w:rPr>
          <w:rFonts w:cstheme="minorHAnsi"/>
          <w:b/>
          <w:sz w:val="24"/>
          <w:szCs w:val="24"/>
        </w:rPr>
        <w:t>645</w:t>
      </w:r>
      <w:r>
        <w:rPr>
          <w:rFonts w:cstheme="minorHAnsi"/>
          <w:b/>
          <w:sz w:val="24"/>
          <w:szCs w:val="24"/>
        </w:rPr>
        <w:t>3</w:t>
      </w:r>
    </w:p>
    <w:p w14:paraId="205F6045" w14:textId="77777777" w:rsidR="0016793F" w:rsidRPr="00A66011" w:rsidRDefault="0016793F" w:rsidP="0016793F">
      <w:pPr>
        <w:tabs>
          <w:tab w:val="left" w:pos="1985"/>
        </w:tabs>
        <w:rPr>
          <w:rFonts w:cstheme="minorHAnsi"/>
          <w:b/>
          <w:sz w:val="24"/>
          <w:szCs w:val="24"/>
        </w:rPr>
      </w:pPr>
      <w:r w:rsidRPr="00A66011">
        <w:rPr>
          <w:rFonts w:cstheme="minorHAnsi"/>
          <w:b/>
          <w:sz w:val="24"/>
          <w:szCs w:val="24"/>
        </w:rPr>
        <w:t>Electronic Meeting, Apr. 12-20, 2021</w:t>
      </w:r>
    </w:p>
    <w:p w14:paraId="5CBD807E" w14:textId="12BCDCA6" w:rsidR="00045F9A" w:rsidRPr="009A6287" w:rsidRDefault="0016793F"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Pr>
          <w:rFonts w:ascii="Calibri" w:eastAsia="MS Mincho" w:hAnsi="Calibri" w:cs="Calibri"/>
          <w:b/>
          <w:szCs w:val="21"/>
        </w:rPr>
        <w:t>5</w:t>
      </w:r>
      <w:r w:rsidRPr="009A6287">
        <w:rPr>
          <w:rFonts w:ascii="Calibri" w:eastAsia="MS Mincho" w:hAnsi="Calibri" w:cs="Calibri"/>
          <w:b/>
          <w:szCs w:val="21"/>
        </w:rPr>
        <w:t>.</w:t>
      </w:r>
      <w:r>
        <w:rPr>
          <w:rFonts w:ascii="Calibri" w:eastAsia="MS Mincho" w:hAnsi="Calibri" w:cs="Calibri"/>
          <w:b/>
          <w:szCs w:val="21"/>
        </w:rPr>
        <w:t>5</w:t>
      </w:r>
      <w:r w:rsidRPr="009A6287">
        <w:rPr>
          <w:rFonts w:ascii="Calibri" w:eastAsia="MS Mincho" w:hAnsi="Calibri" w:cs="Calibri"/>
          <w:b/>
          <w:szCs w:val="21"/>
        </w:rPr>
        <w:t>.2.</w:t>
      </w:r>
      <w:r>
        <w:rPr>
          <w:rFonts w:ascii="Calibri" w:eastAsia="MS Mincho" w:hAnsi="Calibri" w:cs="Calibri"/>
          <w:b/>
          <w:szCs w:val="21"/>
        </w:rPr>
        <w:t>3</w:t>
      </w:r>
      <w:r w:rsidRPr="009A6287">
        <w:rPr>
          <w:rFonts w:ascii="Calibri" w:eastAsia="MS Mincho" w:hAnsi="Calibri" w:cs="Calibri"/>
          <w:b/>
          <w:szCs w:val="21"/>
        </w:rPr>
        <w:t>.</w:t>
      </w:r>
    </w:p>
    <w:bookmarkEnd w:id="0"/>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E539D58" w14:textId="349767A0"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435135">
        <w:rPr>
          <w:rFonts w:ascii="Calibri" w:eastAsia="MS Mincho" w:hAnsi="Calibri" w:cs="Calibri"/>
          <w:b/>
          <w:szCs w:val="21"/>
          <w:lang w:val="en-GB" w:eastAsia="en-US"/>
        </w:rPr>
        <w:t>D</w:t>
      </w:r>
      <w:r w:rsidR="00792590" w:rsidRPr="00F43AAD">
        <w:rPr>
          <w:rFonts w:ascii="Calibri" w:eastAsia="MS Mincho" w:hAnsi="Calibri" w:cs="Calibri"/>
          <w:b/>
          <w:szCs w:val="21"/>
          <w:lang w:val="en-GB" w:eastAsia="en-US"/>
        </w:rPr>
        <w:t>iscussion on</w:t>
      </w:r>
      <w:r w:rsidR="00C05CAD" w:rsidRPr="00F43AAD">
        <w:rPr>
          <w:rFonts w:ascii="Calibri" w:eastAsia="MS Mincho" w:hAnsi="Calibri" w:cs="Calibri"/>
          <w:b/>
          <w:szCs w:val="21"/>
          <w:lang w:val="en-GB" w:eastAsia="en-US"/>
        </w:rPr>
        <w:t xml:space="preserve"> UE RX-TX time difference </w:t>
      </w:r>
      <w:r w:rsidR="00AB4C63">
        <w:rPr>
          <w:rFonts w:ascii="Calibri" w:eastAsia="MS Mincho" w:hAnsi="Calibri" w:cs="Calibri"/>
          <w:b/>
          <w:szCs w:val="21"/>
          <w:lang w:val="en-GB" w:eastAsia="en-US"/>
        </w:rPr>
        <w:t xml:space="preserve">measurement </w:t>
      </w:r>
      <w:r w:rsidR="00C05CAD" w:rsidRPr="00F43AAD">
        <w:rPr>
          <w:rFonts w:ascii="Calibri" w:eastAsia="MS Mincho" w:hAnsi="Calibri" w:cs="Calibri"/>
          <w:b/>
          <w:szCs w:val="21"/>
          <w:lang w:val="en-GB" w:eastAsia="en-US"/>
        </w:rPr>
        <w:t>r</w:t>
      </w:r>
      <w:r w:rsidR="003B3213" w:rsidRPr="00F43AAD">
        <w:rPr>
          <w:rFonts w:ascii="Calibri" w:eastAsia="MS Mincho" w:hAnsi="Calibri" w:cs="Calibri"/>
          <w:b/>
          <w:szCs w:val="21"/>
          <w:lang w:val="en-GB" w:eastAsia="en-US"/>
        </w:rPr>
        <w:t>equirements</w:t>
      </w:r>
      <w:r w:rsidR="00AB4C63">
        <w:rPr>
          <w:rFonts w:ascii="Calibri" w:eastAsia="MS Mincho" w:hAnsi="Calibri" w:cs="Calibri"/>
          <w:b/>
          <w:szCs w:val="21"/>
          <w:lang w:val="en-GB" w:eastAsia="en-US"/>
        </w:rPr>
        <w:t xml:space="preserve"> for NR </w:t>
      </w:r>
      <w:proofErr w:type="spellStart"/>
      <w:r w:rsidR="00AB4C63">
        <w:rPr>
          <w:rFonts w:ascii="Calibri" w:eastAsia="MS Mincho" w:hAnsi="Calibri" w:cs="Calibri"/>
          <w:b/>
          <w:szCs w:val="21"/>
          <w:lang w:val="en-GB" w:eastAsia="en-US"/>
        </w:rPr>
        <w:t>Pos</w:t>
      </w:r>
      <w:proofErr w:type="spellEnd"/>
      <w:r w:rsidR="003B3213" w:rsidRPr="00F43AAD">
        <w:rPr>
          <w:rFonts w:ascii="Calibri" w:eastAsia="MS Mincho" w:hAnsi="Calibri" w:cs="Calibri"/>
          <w:b/>
          <w:szCs w:val="21"/>
          <w:lang w:val="en-GB" w:eastAsia="en-US"/>
        </w:rPr>
        <w:t xml:space="preserve"> </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76EBB074" w:rsidR="003011EC" w:rsidRDefault="003011EC" w:rsidP="003011EC">
      <w:pPr>
        <w:rPr>
          <w:rFonts w:cstheme="minorHAnsi"/>
        </w:rPr>
      </w:pPr>
      <w:r w:rsidRPr="00645EE9">
        <w:rPr>
          <w:rFonts w:cstheme="minorHAnsi"/>
        </w:rPr>
        <w:t xml:space="preserve">In the last RAN4 meeting, UE </w:t>
      </w:r>
      <w:r>
        <w:rPr>
          <w:rFonts w:cstheme="minorHAnsi"/>
        </w:rPr>
        <w:t>RX-TX time difference</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and</w:t>
      </w:r>
      <w:r w:rsidR="003E3B90">
        <w:rPr>
          <w:rFonts w:cstheme="minorHAnsi"/>
        </w:rPr>
        <w:t xml:space="preserve"> many</w:t>
      </w:r>
      <w:r>
        <w:rPr>
          <w:rFonts w:cstheme="minorHAnsi"/>
        </w:rPr>
        <w:t xml:space="preserve"> agreements achieved </w:t>
      </w:r>
      <w:r w:rsidRPr="00645EE9">
        <w:rPr>
          <w:rFonts w:cstheme="minorHAnsi"/>
        </w:rPr>
        <w:t>[</w:t>
      </w:r>
      <w:r>
        <w:rPr>
          <w:rFonts w:cstheme="minorHAnsi"/>
        </w:rPr>
        <w:t>1</w:t>
      </w:r>
      <w:r w:rsidRPr="00645EE9">
        <w:rPr>
          <w:rFonts w:cstheme="minorHAnsi"/>
        </w:rPr>
        <w:t xml:space="preserve">]. </w:t>
      </w:r>
      <w:r>
        <w:rPr>
          <w:rFonts w:cstheme="minorHAnsi"/>
        </w:rPr>
        <w:t>For most of requirements can be same as these of PRS RSTD (e.g. measurement period)</w:t>
      </w:r>
      <w:r w:rsidR="00DB386D">
        <w:rPr>
          <w:rFonts w:cstheme="minorHAnsi"/>
        </w:rPr>
        <w:t xml:space="preserve"> [2, TS38.133 v16.5.0]</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0B39FFF6" w14:textId="67F89563" w:rsidR="00EC5305" w:rsidRDefault="006C7AB9" w:rsidP="003011EC">
      <w:pPr>
        <w:pStyle w:val="ListParagraph"/>
        <w:numPr>
          <w:ilvl w:val="0"/>
          <w:numId w:val="35"/>
        </w:numPr>
        <w:rPr>
          <w:rFonts w:cstheme="minorHAnsi"/>
        </w:rPr>
      </w:pPr>
      <w:r>
        <w:rPr>
          <w:rFonts w:cstheme="minorHAnsi"/>
        </w:rPr>
        <w:t>W</w:t>
      </w:r>
      <w:r w:rsidR="00EC5305" w:rsidRPr="00EC5305">
        <w:rPr>
          <w:rFonts w:cstheme="minorHAnsi"/>
        </w:rPr>
        <w:t>hether SRS periodicity impacts UE Rx-Tx time difference measurement period</w:t>
      </w:r>
    </w:p>
    <w:p w14:paraId="73D839FB" w14:textId="77777777" w:rsidR="00A30828" w:rsidRPr="00A30828" w:rsidRDefault="00A30828" w:rsidP="00A30828">
      <w:pPr>
        <w:pStyle w:val="ListParagraph"/>
        <w:numPr>
          <w:ilvl w:val="0"/>
          <w:numId w:val="35"/>
        </w:numPr>
        <w:rPr>
          <w:rFonts w:cstheme="minorHAnsi"/>
        </w:rPr>
      </w:pPr>
      <w:r w:rsidRPr="00A30828">
        <w:rPr>
          <w:rFonts w:cstheme="minorHAnsi"/>
        </w:rPr>
        <w:t>Whether SRS dropping should be accounted in measurement period</w:t>
      </w:r>
    </w:p>
    <w:p w14:paraId="21F5A103" w14:textId="22D444D3" w:rsidR="000378A3" w:rsidRDefault="007E1778" w:rsidP="003011EC">
      <w:pPr>
        <w:pStyle w:val="ListParagraph"/>
        <w:numPr>
          <w:ilvl w:val="0"/>
          <w:numId w:val="35"/>
        </w:numPr>
        <w:rPr>
          <w:rFonts w:cstheme="minorHAnsi"/>
        </w:rPr>
      </w:pPr>
      <w:r w:rsidRPr="006C7AB9">
        <w:rPr>
          <w:rFonts w:cstheme="minorHAnsi"/>
        </w:rPr>
        <w:t>Measurement period with TA change</w:t>
      </w:r>
    </w:p>
    <w:p w14:paraId="4B2D7F4B" w14:textId="643347EE" w:rsidR="00851117" w:rsidRPr="006656E1" w:rsidRDefault="00851117" w:rsidP="006656E1">
      <w:pPr>
        <w:pStyle w:val="ListParagraph"/>
        <w:numPr>
          <w:ilvl w:val="0"/>
          <w:numId w:val="35"/>
        </w:numPr>
        <w:rPr>
          <w:rFonts w:cstheme="minorHAnsi"/>
        </w:rPr>
      </w:pPr>
      <w:r w:rsidRPr="00851117">
        <w:rPr>
          <w:rFonts w:cstheme="minorHAnsi"/>
        </w:rPr>
        <w:t>Proximity between SRS and PRS</w:t>
      </w:r>
    </w:p>
    <w:p w14:paraId="45862907" w14:textId="0DB99652" w:rsidR="00C52D2A" w:rsidRPr="00C35D24" w:rsidRDefault="00C52D2A" w:rsidP="00AE2685">
      <w:pPr>
        <w:rPr>
          <w:b/>
        </w:rPr>
      </w:pP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09ED1AED" w14:textId="56390B9A" w:rsidR="00507A5C" w:rsidRDefault="00FD23D1" w:rsidP="00FD23D1">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FD23D1">
        <w:rPr>
          <w:rFonts w:asciiTheme="minorHAnsi" w:eastAsia="SimSun" w:hAnsiTheme="minorHAnsi" w:cstheme="minorHAnsi"/>
          <w:color w:val="auto"/>
          <w:sz w:val="36"/>
          <w:szCs w:val="20"/>
        </w:rPr>
        <w:t xml:space="preserve">SRS </w:t>
      </w:r>
      <w:r w:rsidR="00EF48D7">
        <w:rPr>
          <w:rFonts w:asciiTheme="minorHAnsi" w:eastAsia="SimSun" w:hAnsiTheme="minorHAnsi" w:cstheme="minorHAnsi"/>
          <w:color w:val="auto"/>
          <w:sz w:val="36"/>
          <w:szCs w:val="20"/>
        </w:rPr>
        <w:t>P</w:t>
      </w:r>
      <w:r w:rsidRPr="00FD23D1">
        <w:rPr>
          <w:rFonts w:asciiTheme="minorHAnsi" w:eastAsia="SimSun" w:hAnsiTheme="minorHAnsi" w:cstheme="minorHAnsi"/>
          <w:color w:val="auto"/>
          <w:sz w:val="36"/>
          <w:szCs w:val="20"/>
        </w:rPr>
        <w:t xml:space="preserve">eriodicity </w:t>
      </w:r>
      <w:r w:rsidR="00EF48D7">
        <w:rPr>
          <w:rFonts w:asciiTheme="minorHAnsi" w:eastAsia="SimSun" w:hAnsiTheme="minorHAnsi" w:cstheme="minorHAnsi"/>
          <w:color w:val="auto"/>
          <w:sz w:val="36"/>
          <w:szCs w:val="20"/>
        </w:rPr>
        <w:t>I</w:t>
      </w:r>
      <w:r w:rsidRPr="00FD23D1">
        <w:rPr>
          <w:rFonts w:asciiTheme="minorHAnsi" w:eastAsia="SimSun" w:hAnsiTheme="minorHAnsi" w:cstheme="minorHAnsi"/>
          <w:color w:val="auto"/>
          <w:sz w:val="36"/>
          <w:szCs w:val="20"/>
        </w:rPr>
        <w:t xml:space="preserve">mpacts </w:t>
      </w:r>
      <w:r w:rsidR="00663F99">
        <w:rPr>
          <w:rFonts w:asciiTheme="minorHAnsi" w:eastAsia="SimSun" w:hAnsiTheme="minorHAnsi" w:cstheme="minorHAnsi"/>
          <w:color w:val="auto"/>
          <w:sz w:val="36"/>
          <w:szCs w:val="20"/>
        </w:rPr>
        <w:t xml:space="preserve">on </w:t>
      </w:r>
      <w:r w:rsidRPr="00FD23D1">
        <w:rPr>
          <w:rFonts w:asciiTheme="minorHAnsi" w:eastAsia="SimSun" w:hAnsiTheme="minorHAnsi" w:cstheme="minorHAnsi"/>
          <w:color w:val="auto"/>
          <w:sz w:val="36"/>
          <w:szCs w:val="20"/>
        </w:rPr>
        <w:t xml:space="preserve">UE Rx-Tx </w:t>
      </w:r>
      <w:r w:rsidR="00EF48D7">
        <w:rPr>
          <w:rFonts w:asciiTheme="minorHAnsi" w:eastAsia="SimSun" w:hAnsiTheme="minorHAnsi" w:cstheme="minorHAnsi"/>
          <w:color w:val="auto"/>
          <w:sz w:val="36"/>
          <w:szCs w:val="20"/>
        </w:rPr>
        <w:t>T</w:t>
      </w:r>
      <w:r w:rsidRPr="00FD23D1">
        <w:rPr>
          <w:rFonts w:asciiTheme="minorHAnsi" w:eastAsia="SimSun" w:hAnsiTheme="minorHAnsi" w:cstheme="minorHAnsi"/>
          <w:color w:val="auto"/>
          <w:sz w:val="36"/>
          <w:szCs w:val="20"/>
        </w:rPr>
        <w:t xml:space="preserve">ime </w:t>
      </w:r>
      <w:r w:rsidR="00EF48D7">
        <w:rPr>
          <w:rFonts w:asciiTheme="minorHAnsi" w:eastAsia="SimSun" w:hAnsiTheme="minorHAnsi" w:cstheme="minorHAnsi"/>
          <w:color w:val="auto"/>
          <w:sz w:val="36"/>
          <w:szCs w:val="20"/>
        </w:rPr>
        <w:t>D</w:t>
      </w:r>
      <w:r w:rsidRPr="00FD23D1">
        <w:rPr>
          <w:rFonts w:asciiTheme="minorHAnsi" w:eastAsia="SimSun" w:hAnsiTheme="minorHAnsi" w:cstheme="minorHAnsi"/>
          <w:color w:val="auto"/>
          <w:sz w:val="36"/>
          <w:szCs w:val="20"/>
        </w:rPr>
        <w:t xml:space="preserve">ifference </w:t>
      </w:r>
      <w:r w:rsidR="00EF48D7">
        <w:rPr>
          <w:rFonts w:asciiTheme="minorHAnsi" w:eastAsia="SimSun" w:hAnsiTheme="minorHAnsi" w:cstheme="minorHAnsi"/>
          <w:color w:val="auto"/>
          <w:sz w:val="36"/>
          <w:szCs w:val="20"/>
        </w:rPr>
        <w:t>M</w:t>
      </w:r>
      <w:r w:rsidRPr="00FD23D1">
        <w:rPr>
          <w:rFonts w:asciiTheme="minorHAnsi" w:eastAsia="SimSun" w:hAnsiTheme="minorHAnsi" w:cstheme="minorHAnsi"/>
          <w:color w:val="auto"/>
          <w:sz w:val="36"/>
          <w:szCs w:val="20"/>
        </w:rPr>
        <w:t xml:space="preserve">easurement </w:t>
      </w:r>
      <w:r w:rsidR="00EF48D7">
        <w:rPr>
          <w:rFonts w:asciiTheme="minorHAnsi" w:eastAsia="SimSun" w:hAnsiTheme="minorHAnsi" w:cstheme="minorHAnsi"/>
          <w:color w:val="auto"/>
          <w:sz w:val="36"/>
          <w:szCs w:val="20"/>
        </w:rPr>
        <w:t>P</w:t>
      </w:r>
      <w:r w:rsidRPr="00FD23D1">
        <w:rPr>
          <w:rFonts w:asciiTheme="minorHAnsi" w:eastAsia="SimSun" w:hAnsiTheme="minorHAnsi" w:cstheme="minorHAnsi"/>
          <w:color w:val="auto"/>
          <w:sz w:val="36"/>
          <w:szCs w:val="20"/>
        </w:rPr>
        <w:t>eriod</w:t>
      </w:r>
    </w:p>
    <w:p w14:paraId="3062E669" w14:textId="1CC10C71" w:rsidR="008A43A6" w:rsidRDefault="004245A3" w:rsidP="00DD6BCB">
      <w:pPr>
        <w:rPr>
          <w:iCs/>
        </w:rPr>
      </w:pPr>
      <w:r>
        <w:rPr>
          <w:bCs/>
        </w:rPr>
        <w:t>As agreed in [</w:t>
      </w:r>
      <w:r w:rsidR="00DB386D">
        <w:rPr>
          <w:bCs/>
        </w:rPr>
        <w:t>1</w:t>
      </w:r>
      <w:r>
        <w:rPr>
          <w:bCs/>
        </w:rPr>
        <w:t>], o</w:t>
      </w:r>
      <w:r w:rsidR="002F6C2B">
        <w:rPr>
          <w:bCs/>
        </w:rPr>
        <w:t xml:space="preserve">ne of </w:t>
      </w:r>
      <w:r w:rsidR="006656E1">
        <w:rPr>
          <w:bCs/>
        </w:rPr>
        <w:t xml:space="preserve">specific </w:t>
      </w:r>
      <w:r w:rsidR="005E5FFB">
        <w:rPr>
          <w:bCs/>
        </w:rPr>
        <w:t>remaining</w:t>
      </w:r>
      <w:r w:rsidR="00507A5C" w:rsidRPr="00D402F6">
        <w:rPr>
          <w:bCs/>
        </w:rPr>
        <w:t xml:space="preserve"> issue</w:t>
      </w:r>
      <w:r w:rsidR="002F6C2B">
        <w:rPr>
          <w:bCs/>
        </w:rPr>
        <w:t>s</w:t>
      </w:r>
      <w:r w:rsidR="00507A5C" w:rsidRPr="00D402F6">
        <w:rPr>
          <w:bCs/>
        </w:rPr>
        <w:t xml:space="preserve"> for UE Rx-Tx time difference measurement is </w:t>
      </w:r>
      <w:r w:rsidR="00A82FAC" w:rsidRPr="00D402F6">
        <w:rPr>
          <w:iCs/>
        </w:rPr>
        <w:t>whether SRS periodicity should be accounted in UE Rx-Tx time difference measurement period.</w:t>
      </w:r>
    </w:p>
    <w:tbl>
      <w:tblPr>
        <w:tblStyle w:val="TableGrid"/>
        <w:tblW w:w="0" w:type="auto"/>
        <w:tblLook w:val="04A0" w:firstRow="1" w:lastRow="0" w:firstColumn="1" w:lastColumn="0" w:noHBand="0" w:noVBand="1"/>
      </w:tblPr>
      <w:tblGrid>
        <w:gridCol w:w="9629"/>
      </w:tblGrid>
      <w:tr w:rsidR="004245A3" w14:paraId="4F998EC8" w14:textId="77777777" w:rsidTr="004245A3">
        <w:tc>
          <w:tcPr>
            <w:tcW w:w="9629" w:type="dxa"/>
          </w:tcPr>
          <w:p w14:paraId="51077B4D" w14:textId="77777777" w:rsidR="004245A3" w:rsidRPr="00767185" w:rsidRDefault="004245A3" w:rsidP="003E3B90">
            <w:pPr>
              <w:numPr>
                <w:ilvl w:val="2"/>
                <w:numId w:val="45"/>
              </w:numPr>
              <w:tabs>
                <w:tab w:val="clear" w:pos="2160"/>
                <w:tab w:val="num" w:pos="878"/>
              </w:tabs>
              <w:overflowPunct w:val="0"/>
              <w:autoSpaceDE w:val="0"/>
              <w:autoSpaceDN w:val="0"/>
              <w:adjustRightInd w:val="0"/>
              <w:spacing w:after="180" w:line="240" w:lineRule="auto"/>
              <w:ind w:left="1303" w:hanging="992"/>
              <w:textAlignment w:val="baseline"/>
              <w:rPr>
                <w:rFonts w:ascii="Calibri" w:hAnsi="Calibri" w:cs="Calibri"/>
              </w:rPr>
            </w:pPr>
            <w:r w:rsidRPr="00767185">
              <w:rPr>
                <w:rFonts w:ascii="Calibri" w:hAnsi="Calibri" w:cs="Calibri"/>
              </w:rPr>
              <w:t>Whether SRS periodicity should be accounted in measurement period</w:t>
            </w:r>
          </w:p>
          <w:p w14:paraId="3AD6AFF7" w14:textId="77777777" w:rsidR="00A07CCB" w:rsidRPr="00A07CCB" w:rsidRDefault="00A07CCB" w:rsidP="00A07CCB">
            <w:pPr>
              <w:numPr>
                <w:ilvl w:val="3"/>
                <w:numId w:val="45"/>
              </w:numPr>
              <w:tabs>
                <w:tab w:val="num" w:pos="1303"/>
              </w:tabs>
              <w:overflowPunct w:val="0"/>
              <w:autoSpaceDE w:val="0"/>
              <w:autoSpaceDN w:val="0"/>
              <w:adjustRightInd w:val="0"/>
              <w:spacing w:after="180" w:line="240" w:lineRule="auto"/>
              <w:ind w:hanging="1849"/>
              <w:textAlignment w:val="baseline"/>
              <w:rPr>
                <w:rFonts w:ascii="Calibri" w:hAnsi="Calibri" w:cs="Calibri"/>
              </w:rPr>
            </w:pPr>
            <w:r w:rsidRPr="00A07CCB">
              <w:rPr>
                <w:rFonts w:ascii="Calibri" w:hAnsi="Calibri" w:cs="Calibri"/>
              </w:rPr>
              <w:t>Option 1: No</w:t>
            </w:r>
          </w:p>
          <w:p w14:paraId="59296A80" w14:textId="3593405A" w:rsidR="00A07CCB" w:rsidRPr="00A07CCB" w:rsidRDefault="00A07CCB" w:rsidP="00A07CCB">
            <w:pPr>
              <w:numPr>
                <w:ilvl w:val="3"/>
                <w:numId w:val="45"/>
              </w:numPr>
              <w:tabs>
                <w:tab w:val="num" w:pos="1303"/>
              </w:tabs>
              <w:overflowPunct w:val="0"/>
              <w:autoSpaceDE w:val="0"/>
              <w:autoSpaceDN w:val="0"/>
              <w:adjustRightInd w:val="0"/>
              <w:spacing w:after="180" w:line="240" w:lineRule="auto"/>
              <w:ind w:hanging="1849"/>
              <w:textAlignment w:val="baseline"/>
              <w:rPr>
                <w:rFonts w:ascii="Calibri" w:hAnsi="Calibri" w:cs="Calibri"/>
              </w:rPr>
            </w:pPr>
            <w:r w:rsidRPr="00A07CCB">
              <w:rPr>
                <w:rFonts w:ascii="Calibri" w:hAnsi="Calibri" w:cs="Calibri"/>
              </w:rPr>
              <w:t xml:space="preserve">Option 2: Yes, </w:t>
            </w:r>
            <m:oMath>
              <m:sSub>
                <m:sSubPr>
                  <m:ctrlPr>
                    <w:rPr>
                      <w:rFonts w:ascii="Cambria Math" w:hAnsi="Cambria Math" w:cs="Calibri"/>
                      <w:i/>
                      <w:iCs/>
                    </w:rPr>
                  </m:ctrlPr>
                </m:sSubPr>
                <m:e>
                  <m:r>
                    <m:rPr>
                      <m:sty m:val="p"/>
                    </m:rPr>
                    <w:rPr>
                      <w:rFonts w:ascii="Cambria Math" w:hAnsi="Cambria Math" w:cs="Calibri"/>
                      <w:lang w:val="en-GB"/>
                    </w:rPr>
                    <m:t>T</m:t>
                  </m:r>
                </m:e>
                <m:sub>
                  <m:r>
                    <m:rPr>
                      <m:sty m:val="p"/>
                    </m:rPr>
                    <w:rPr>
                      <w:rFonts w:ascii="Cambria Math" w:hAnsi="Cambria Math" w:cs="Calibri"/>
                      <w:lang w:val="en-GB"/>
                    </w:rPr>
                    <m:t>UERxTx,Total</m:t>
                  </m:r>
                </m:sub>
              </m:sSub>
            </m:oMath>
            <w:r w:rsidRPr="00A07CCB">
              <w:rPr>
                <w:rFonts w:ascii="Calibri" w:hAnsi="Calibri" w:cs="Calibri"/>
              </w:rPr>
              <w:t xml:space="preserve"> can be extended if the SRS periodicity is longer than </w:t>
            </w:r>
            <w:r w:rsidRPr="00A07CCB">
              <w:rPr>
                <w:rFonts w:ascii="Calibri" w:hAnsi="Calibri" w:cs="Calibri"/>
                <w:lang w:val="en-GB"/>
              </w:rPr>
              <w:t>max(</w:t>
            </w:r>
            <m:oMath>
              <m:sSub>
                <m:sSubPr>
                  <m:ctrlPr>
                    <w:rPr>
                      <w:rFonts w:ascii="Cambria Math" w:hAnsi="Cambria Math" w:cs="Calibri"/>
                      <w:i/>
                      <w:iCs/>
                    </w:rPr>
                  </m:ctrlPr>
                </m:sSubPr>
                <m:e>
                  <m:r>
                    <m:rPr>
                      <m:sty m:val="p"/>
                    </m:rPr>
                    <w:rPr>
                      <w:rFonts w:ascii="Cambria Math" w:hAnsi="Cambria Math" w:cs="Calibri"/>
                      <w:lang w:val="en-GB"/>
                    </w:rPr>
                    <m:t>T</m:t>
                  </m:r>
                </m:e>
                <m:sub>
                  <m:r>
                    <m:rPr>
                      <m:sty m:val="p"/>
                    </m:rPr>
                    <w:rPr>
                      <w:rFonts w:ascii="Cambria Math" w:hAnsi="Cambria Math" w:cs="Calibri"/>
                      <w:lang w:val="en-GB"/>
                    </w:rPr>
                    <m:t>PRS,i</m:t>
                  </m:r>
                </m:sub>
              </m:sSub>
            </m:oMath>
            <w:r w:rsidRPr="00A07CCB">
              <w:rPr>
                <w:rFonts w:ascii="Calibri" w:hAnsi="Calibri" w:cs="Calibri"/>
                <w:lang w:val="en-GB"/>
              </w:rPr>
              <w:t>)</w:t>
            </w:r>
          </w:p>
          <w:p w14:paraId="60A907B5" w14:textId="77777777" w:rsidR="004245A3" w:rsidRDefault="004245A3" w:rsidP="00DD6BCB">
            <w:pPr>
              <w:rPr>
                <w:iCs/>
              </w:rPr>
            </w:pPr>
          </w:p>
        </w:tc>
      </w:tr>
    </w:tbl>
    <w:p w14:paraId="45763814" w14:textId="77777777" w:rsidR="004245A3" w:rsidRPr="00D402F6" w:rsidRDefault="004245A3" w:rsidP="00DD6BCB">
      <w:pPr>
        <w:rPr>
          <w:iC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7938"/>
      </w:tblGrid>
      <w:tr w:rsidR="00A23674" w14:paraId="415F6B75" w14:textId="77777777" w:rsidTr="00CA7C2B">
        <w:trPr>
          <w:cantSplit/>
          <w:trHeight w:val="3192"/>
          <w:jc w:val="center"/>
        </w:trPr>
        <w:tc>
          <w:tcPr>
            <w:tcW w:w="1838" w:type="dxa"/>
            <w:tcBorders>
              <w:top w:val="single" w:sz="4" w:space="0" w:color="auto"/>
              <w:left w:val="single" w:sz="4" w:space="0" w:color="auto"/>
              <w:bottom w:val="single" w:sz="4" w:space="0" w:color="auto"/>
              <w:right w:val="single" w:sz="4" w:space="0" w:color="auto"/>
            </w:tcBorders>
            <w:hideMark/>
          </w:tcPr>
          <w:p w14:paraId="7DF5AFB8" w14:textId="77777777" w:rsidR="00A23674" w:rsidRPr="00CA7C2B" w:rsidRDefault="00A23674" w:rsidP="009C675B">
            <w:pPr>
              <w:pStyle w:val="TAL"/>
              <w:rPr>
                <w:rFonts w:eastAsia="Times New Roman" w:cs="Times New Roman"/>
                <w:b/>
                <w:sz w:val="16"/>
                <w:szCs w:val="20"/>
                <w:lang w:eastAsia="en-GB"/>
              </w:rPr>
            </w:pPr>
            <w:r w:rsidRPr="00CA7C2B">
              <w:rPr>
                <w:b/>
                <w:sz w:val="16"/>
                <w:szCs w:val="20"/>
                <w:lang w:eastAsia="en-GB"/>
              </w:rPr>
              <w:lastRenderedPageBreak/>
              <w:t>Definition</w:t>
            </w:r>
          </w:p>
        </w:tc>
        <w:tc>
          <w:tcPr>
            <w:tcW w:w="7938" w:type="dxa"/>
            <w:tcBorders>
              <w:top w:val="single" w:sz="4" w:space="0" w:color="auto"/>
              <w:left w:val="single" w:sz="4" w:space="0" w:color="auto"/>
              <w:bottom w:val="single" w:sz="4" w:space="0" w:color="auto"/>
              <w:right w:val="single" w:sz="4" w:space="0" w:color="auto"/>
            </w:tcBorders>
          </w:tcPr>
          <w:p w14:paraId="55632692" w14:textId="77777777" w:rsidR="00A23674" w:rsidRPr="00CA7C2B" w:rsidRDefault="00A23674" w:rsidP="009C675B">
            <w:pPr>
              <w:pStyle w:val="TAL"/>
              <w:rPr>
                <w:sz w:val="16"/>
                <w:szCs w:val="20"/>
                <w:lang w:eastAsia="en-GB"/>
              </w:rPr>
            </w:pPr>
            <w:r w:rsidRPr="00CA7C2B">
              <w:rPr>
                <w:sz w:val="16"/>
                <w:szCs w:val="20"/>
                <w:lang w:eastAsia="en-GB"/>
              </w:rPr>
              <w:t>The UE Rx – Tx time difference is defined as T</w:t>
            </w:r>
            <w:r w:rsidRPr="00CA7C2B">
              <w:rPr>
                <w:sz w:val="16"/>
                <w:szCs w:val="20"/>
                <w:vertAlign w:val="subscript"/>
                <w:lang w:eastAsia="en-GB"/>
              </w:rPr>
              <w:t>UE-RX</w:t>
            </w:r>
            <w:r w:rsidRPr="00CA7C2B">
              <w:rPr>
                <w:sz w:val="16"/>
                <w:szCs w:val="20"/>
                <w:lang w:eastAsia="en-GB"/>
              </w:rPr>
              <w:t xml:space="preserve"> –</w:t>
            </w:r>
            <w:r w:rsidRPr="00CA7C2B">
              <w:rPr>
                <w:sz w:val="16"/>
                <w:szCs w:val="20"/>
                <w:vertAlign w:val="subscript"/>
                <w:lang w:eastAsia="en-GB"/>
              </w:rPr>
              <w:t xml:space="preserve"> </w:t>
            </w:r>
            <w:r w:rsidRPr="00CA7C2B">
              <w:rPr>
                <w:sz w:val="16"/>
                <w:szCs w:val="20"/>
                <w:lang w:eastAsia="en-GB"/>
              </w:rPr>
              <w:t>T</w:t>
            </w:r>
            <w:r w:rsidRPr="00CA7C2B">
              <w:rPr>
                <w:sz w:val="16"/>
                <w:szCs w:val="20"/>
                <w:vertAlign w:val="subscript"/>
                <w:lang w:eastAsia="en-GB"/>
              </w:rPr>
              <w:t>UE-TX</w:t>
            </w:r>
          </w:p>
          <w:p w14:paraId="36AAED46" w14:textId="77777777" w:rsidR="00A23674" w:rsidRPr="00CA7C2B" w:rsidRDefault="00A23674" w:rsidP="009C675B">
            <w:pPr>
              <w:pStyle w:val="TAL"/>
              <w:rPr>
                <w:sz w:val="16"/>
                <w:szCs w:val="20"/>
                <w:lang w:eastAsia="en-GB"/>
              </w:rPr>
            </w:pPr>
            <w:r w:rsidRPr="00CA7C2B">
              <w:rPr>
                <w:sz w:val="16"/>
                <w:szCs w:val="20"/>
                <w:lang w:eastAsia="en-GB"/>
              </w:rPr>
              <w:t>Where:</w:t>
            </w:r>
          </w:p>
          <w:p w14:paraId="565D5F09" w14:textId="77777777" w:rsidR="00A23674" w:rsidRPr="00CA7C2B" w:rsidRDefault="00A23674" w:rsidP="009C675B">
            <w:pPr>
              <w:pStyle w:val="TAL"/>
              <w:rPr>
                <w:sz w:val="16"/>
                <w:szCs w:val="20"/>
                <w:lang w:val="en-US" w:eastAsia="en-GB"/>
              </w:rPr>
            </w:pPr>
            <w:r w:rsidRPr="00CA7C2B">
              <w:rPr>
                <w:sz w:val="16"/>
                <w:szCs w:val="20"/>
                <w:lang w:eastAsia="en-GB"/>
              </w:rPr>
              <w:t>T</w:t>
            </w:r>
            <w:r w:rsidRPr="00CA7C2B">
              <w:rPr>
                <w:sz w:val="16"/>
                <w:szCs w:val="20"/>
                <w:vertAlign w:val="subscript"/>
                <w:lang w:eastAsia="en-GB"/>
              </w:rPr>
              <w:t>UE-RX</w:t>
            </w:r>
            <w:r w:rsidRPr="00CA7C2B">
              <w:rPr>
                <w:sz w:val="16"/>
                <w:szCs w:val="20"/>
                <w:lang w:eastAsia="en-GB"/>
              </w:rPr>
              <w:t xml:space="preserve"> is the UE received timing of downlink subframe #</w:t>
            </w:r>
            <w:r w:rsidRPr="00CA7C2B">
              <w:rPr>
                <w:i/>
                <w:sz w:val="16"/>
                <w:szCs w:val="20"/>
                <w:lang w:eastAsia="en-GB"/>
              </w:rPr>
              <w:t>i</w:t>
            </w:r>
            <w:r w:rsidRPr="00CA7C2B">
              <w:rPr>
                <w:sz w:val="16"/>
                <w:szCs w:val="20"/>
                <w:lang w:eastAsia="en-GB"/>
              </w:rPr>
              <w:t xml:space="preserve"> from a positioning node, defined by the first detected path in time.</w:t>
            </w:r>
          </w:p>
          <w:p w14:paraId="5713B67B" w14:textId="77777777" w:rsidR="00A23674" w:rsidRPr="00CA7C2B" w:rsidRDefault="00A23674" w:rsidP="009C675B">
            <w:pPr>
              <w:pStyle w:val="TAL"/>
              <w:rPr>
                <w:sz w:val="16"/>
                <w:szCs w:val="20"/>
                <w:lang w:val="en-GB" w:eastAsia="en-GB"/>
              </w:rPr>
            </w:pPr>
            <w:r w:rsidRPr="00CA7C2B">
              <w:rPr>
                <w:sz w:val="16"/>
                <w:szCs w:val="20"/>
                <w:lang w:eastAsia="en-GB"/>
              </w:rPr>
              <w:t>T</w:t>
            </w:r>
            <w:r w:rsidRPr="00CA7C2B">
              <w:rPr>
                <w:sz w:val="16"/>
                <w:szCs w:val="20"/>
                <w:vertAlign w:val="subscript"/>
                <w:lang w:eastAsia="en-GB"/>
              </w:rPr>
              <w:t>UE-TX</w:t>
            </w:r>
            <w:r w:rsidRPr="00CA7C2B">
              <w:rPr>
                <w:sz w:val="16"/>
                <w:szCs w:val="20"/>
                <w:lang w:eastAsia="en-GB"/>
              </w:rPr>
              <w:t xml:space="preserve"> is the UE transmit timing of uplink subframe </w:t>
            </w:r>
            <w:r w:rsidRPr="00CA7C2B">
              <w:rPr>
                <w:sz w:val="16"/>
                <w:szCs w:val="20"/>
                <w:highlight w:val="yellow"/>
              </w:rPr>
              <w:t>#</w:t>
            </w:r>
            <w:r w:rsidRPr="00CA7C2B">
              <w:rPr>
                <w:i/>
                <w:sz w:val="16"/>
                <w:szCs w:val="20"/>
                <w:highlight w:val="yellow"/>
                <w:lang w:eastAsia="en-GB"/>
              </w:rPr>
              <w:t>j</w:t>
            </w:r>
            <w:r w:rsidRPr="00CA7C2B">
              <w:rPr>
                <w:sz w:val="16"/>
                <w:szCs w:val="20"/>
                <w:highlight w:val="yellow"/>
                <w:lang w:eastAsia="en-GB"/>
              </w:rPr>
              <w:t xml:space="preserve"> that is closest in time</w:t>
            </w:r>
            <w:r w:rsidRPr="00CA7C2B">
              <w:rPr>
                <w:sz w:val="16"/>
                <w:szCs w:val="20"/>
                <w:lang w:eastAsia="en-GB"/>
              </w:rPr>
              <w:t xml:space="preserve"> to the subframe #i received from the positioning node.</w:t>
            </w:r>
          </w:p>
          <w:p w14:paraId="2A4C8133" w14:textId="77777777" w:rsidR="00A23674" w:rsidRPr="00CA7C2B" w:rsidRDefault="00A23674" w:rsidP="009C675B">
            <w:pPr>
              <w:pStyle w:val="TAL"/>
              <w:rPr>
                <w:sz w:val="16"/>
                <w:szCs w:val="20"/>
                <w:lang w:eastAsia="en-GB"/>
              </w:rPr>
            </w:pPr>
          </w:p>
          <w:p w14:paraId="54054650" w14:textId="77777777" w:rsidR="00A23674" w:rsidRPr="00CA7C2B" w:rsidRDefault="00A23674" w:rsidP="009C675B">
            <w:pPr>
              <w:pStyle w:val="TAL"/>
              <w:rPr>
                <w:sz w:val="16"/>
                <w:szCs w:val="20"/>
                <w:lang w:eastAsia="en-GB"/>
              </w:rPr>
            </w:pPr>
            <w:r w:rsidRPr="00CA7C2B">
              <w:rPr>
                <w:sz w:val="16"/>
                <w:szCs w:val="20"/>
              </w:rPr>
              <w:t xml:space="preserve">Multiple DL PRS resources can be used to determine the </w:t>
            </w:r>
            <w:r w:rsidRPr="00CA7C2B">
              <w:rPr>
                <w:sz w:val="16"/>
                <w:szCs w:val="20"/>
                <w:lang w:eastAsia="en-GB"/>
              </w:rPr>
              <w:t>start of one</w:t>
            </w:r>
            <w:r w:rsidRPr="00CA7C2B">
              <w:rPr>
                <w:sz w:val="16"/>
                <w:szCs w:val="20"/>
              </w:rPr>
              <w:t xml:space="preserve"> subframe of the first arrival path of the </w:t>
            </w:r>
            <w:r w:rsidRPr="00CA7C2B">
              <w:rPr>
                <w:sz w:val="16"/>
                <w:szCs w:val="20"/>
                <w:lang w:eastAsia="en-GB"/>
              </w:rPr>
              <w:t>positioning node</w:t>
            </w:r>
            <w:r w:rsidRPr="00CA7C2B">
              <w:rPr>
                <w:sz w:val="16"/>
                <w:szCs w:val="20"/>
              </w:rPr>
              <w:t>.</w:t>
            </w:r>
          </w:p>
          <w:p w14:paraId="69673B29" w14:textId="77777777" w:rsidR="00A23674" w:rsidRPr="00CA7C2B" w:rsidRDefault="00A23674" w:rsidP="009C675B">
            <w:pPr>
              <w:pStyle w:val="TAL"/>
              <w:rPr>
                <w:sz w:val="16"/>
                <w:szCs w:val="20"/>
                <w:lang w:eastAsia="en-GB"/>
              </w:rPr>
            </w:pPr>
          </w:p>
          <w:p w14:paraId="38557467" w14:textId="77777777" w:rsidR="00A23674" w:rsidRPr="00CA7C2B" w:rsidRDefault="00A23674" w:rsidP="009C675B">
            <w:pPr>
              <w:pStyle w:val="TAL"/>
              <w:rPr>
                <w:sz w:val="16"/>
                <w:szCs w:val="20"/>
                <w:lang w:eastAsia="en-GB"/>
              </w:rPr>
            </w:pPr>
            <w:r w:rsidRPr="00CA7C2B">
              <w:rPr>
                <w:sz w:val="16"/>
                <w:szCs w:val="20"/>
              </w:rPr>
              <w:t>For frequency range 1, t</w:t>
            </w:r>
            <w:r w:rsidRPr="00CA7C2B">
              <w:rPr>
                <w:sz w:val="16"/>
                <w:szCs w:val="20"/>
                <w:lang w:eastAsia="en-GB"/>
              </w:rPr>
              <w:t>he reference point for T</w:t>
            </w:r>
            <w:r w:rsidRPr="00CA7C2B">
              <w:rPr>
                <w:sz w:val="16"/>
                <w:szCs w:val="20"/>
                <w:vertAlign w:val="subscript"/>
                <w:lang w:eastAsia="en-GB"/>
              </w:rPr>
              <w:t>UE-RX</w:t>
            </w:r>
            <w:r w:rsidRPr="00CA7C2B">
              <w:rPr>
                <w:sz w:val="16"/>
                <w:szCs w:val="20"/>
                <w:lang w:eastAsia="en-GB"/>
              </w:rPr>
              <w:t xml:space="preserve"> measurement shall be the Rx antenna connector of the UE and </w:t>
            </w:r>
            <w:r w:rsidRPr="00CA7C2B">
              <w:rPr>
                <w:sz w:val="16"/>
                <w:szCs w:val="20"/>
              </w:rPr>
              <w:t>t</w:t>
            </w:r>
            <w:r w:rsidRPr="00CA7C2B">
              <w:rPr>
                <w:sz w:val="16"/>
                <w:szCs w:val="20"/>
                <w:lang w:eastAsia="en-GB"/>
              </w:rPr>
              <w:t>he reference point for T</w:t>
            </w:r>
            <w:r w:rsidRPr="00CA7C2B">
              <w:rPr>
                <w:sz w:val="16"/>
                <w:szCs w:val="20"/>
                <w:vertAlign w:val="subscript"/>
                <w:lang w:eastAsia="en-GB"/>
              </w:rPr>
              <w:t>UE-TX</w:t>
            </w:r>
            <w:r w:rsidRPr="00CA7C2B">
              <w:rPr>
                <w:sz w:val="16"/>
                <w:szCs w:val="20"/>
                <w:lang w:eastAsia="en-GB"/>
              </w:rPr>
              <w:t xml:space="preserve"> measurement shall be the Tx antenna connector of the UE. </w:t>
            </w:r>
            <w:r w:rsidRPr="00CA7C2B">
              <w:rPr>
                <w:sz w:val="16"/>
                <w:szCs w:val="20"/>
              </w:rPr>
              <w:t>For frequency range 2, t</w:t>
            </w:r>
            <w:r w:rsidRPr="00CA7C2B">
              <w:rPr>
                <w:sz w:val="16"/>
                <w:szCs w:val="20"/>
                <w:lang w:eastAsia="en-GB"/>
              </w:rPr>
              <w:t>he reference point for T</w:t>
            </w:r>
            <w:r w:rsidRPr="00CA7C2B">
              <w:rPr>
                <w:sz w:val="16"/>
                <w:szCs w:val="20"/>
                <w:vertAlign w:val="subscript"/>
                <w:lang w:eastAsia="en-GB"/>
              </w:rPr>
              <w:t>UE</w:t>
            </w:r>
            <w:r w:rsidRPr="00CA7C2B">
              <w:rPr>
                <w:sz w:val="16"/>
                <w:szCs w:val="20"/>
                <w:vertAlign w:val="subscript"/>
                <w:lang w:eastAsia="en-GB"/>
              </w:rPr>
              <w:noBreakHyphen/>
              <w:t>RX</w:t>
            </w:r>
            <w:r w:rsidRPr="00CA7C2B">
              <w:rPr>
                <w:sz w:val="16"/>
                <w:szCs w:val="20"/>
                <w:lang w:eastAsia="en-GB"/>
              </w:rPr>
              <w:t xml:space="preserve"> measurement shall be the Rx antenna of the UE and </w:t>
            </w:r>
            <w:r w:rsidRPr="00CA7C2B">
              <w:rPr>
                <w:sz w:val="16"/>
                <w:szCs w:val="20"/>
              </w:rPr>
              <w:t>t</w:t>
            </w:r>
            <w:r w:rsidRPr="00CA7C2B">
              <w:rPr>
                <w:sz w:val="16"/>
                <w:szCs w:val="20"/>
                <w:lang w:eastAsia="en-GB"/>
              </w:rPr>
              <w:t>he reference point for T</w:t>
            </w:r>
            <w:r w:rsidRPr="00CA7C2B">
              <w:rPr>
                <w:sz w:val="16"/>
                <w:szCs w:val="20"/>
                <w:vertAlign w:val="subscript"/>
                <w:lang w:eastAsia="en-GB"/>
              </w:rPr>
              <w:t>UE</w:t>
            </w:r>
            <w:r w:rsidRPr="00CA7C2B">
              <w:rPr>
                <w:sz w:val="16"/>
                <w:szCs w:val="20"/>
                <w:vertAlign w:val="subscript"/>
                <w:lang w:eastAsia="en-GB"/>
              </w:rPr>
              <w:noBreakHyphen/>
              <w:t>TX</w:t>
            </w:r>
            <w:r w:rsidRPr="00CA7C2B">
              <w:rPr>
                <w:sz w:val="16"/>
                <w:szCs w:val="20"/>
                <w:lang w:eastAsia="en-GB"/>
              </w:rPr>
              <w:t xml:space="preserve"> measurement shall be the Tx antenna of the UE.</w:t>
            </w:r>
          </w:p>
        </w:tc>
      </w:tr>
      <w:tr w:rsidR="00A23674" w14:paraId="3E5DDEBA" w14:textId="77777777" w:rsidTr="00CA7C2B">
        <w:trPr>
          <w:cantSplit/>
          <w:trHeight w:val="90"/>
          <w:jc w:val="center"/>
        </w:trPr>
        <w:tc>
          <w:tcPr>
            <w:tcW w:w="1838" w:type="dxa"/>
            <w:tcBorders>
              <w:top w:val="single" w:sz="4" w:space="0" w:color="auto"/>
              <w:left w:val="single" w:sz="4" w:space="0" w:color="auto"/>
              <w:bottom w:val="single" w:sz="4" w:space="0" w:color="auto"/>
              <w:right w:val="single" w:sz="4" w:space="0" w:color="auto"/>
            </w:tcBorders>
            <w:hideMark/>
          </w:tcPr>
          <w:p w14:paraId="04AA51C2" w14:textId="77777777" w:rsidR="00A23674" w:rsidRPr="00CA7C2B" w:rsidRDefault="00A23674" w:rsidP="009C675B">
            <w:pPr>
              <w:pStyle w:val="TAL"/>
              <w:rPr>
                <w:b/>
                <w:sz w:val="16"/>
                <w:szCs w:val="20"/>
                <w:lang w:eastAsia="en-GB"/>
              </w:rPr>
            </w:pPr>
            <w:r w:rsidRPr="00CA7C2B">
              <w:rPr>
                <w:b/>
                <w:sz w:val="16"/>
                <w:szCs w:val="20"/>
                <w:lang w:eastAsia="en-GB"/>
              </w:rPr>
              <w:t>Applicable for</w:t>
            </w:r>
          </w:p>
        </w:tc>
        <w:tc>
          <w:tcPr>
            <w:tcW w:w="7938" w:type="dxa"/>
            <w:tcBorders>
              <w:top w:val="single" w:sz="4" w:space="0" w:color="auto"/>
              <w:left w:val="single" w:sz="4" w:space="0" w:color="auto"/>
              <w:bottom w:val="single" w:sz="4" w:space="0" w:color="auto"/>
              <w:right w:val="single" w:sz="4" w:space="0" w:color="auto"/>
            </w:tcBorders>
            <w:hideMark/>
          </w:tcPr>
          <w:p w14:paraId="150F2252" w14:textId="77777777" w:rsidR="00A23674" w:rsidRPr="00CA7C2B" w:rsidRDefault="00A23674" w:rsidP="009C675B">
            <w:pPr>
              <w:pStyle w:val="TAL"/>
              <w:rPr>
                <w:sz w:val="16"/>
                <w:szCs w:val="20"/>
                <w:lang w:eastAsia="en-GB"/>
              </w:rPr>
            </w:pPr>
            <w:r w:rsidRPr="00CA7C2B">
              <w:rPr>
                <w:sz w:val="16"/>
                <w:szCs w:val="20"/>
                <w:lang w:eastAsia="en-GB"/>
              </w:rPr>
              <w:t>RRC_CONNECTED intra-frequency</w:t>
            </w:r>
          </w:p>
          <w:p w14:paraId="00A46907" w14:textId="77777777" w:rsidR="00A23674" w:rsidRPr="00CA7C2B" w:rsidRDefault="00A23674" w:rsidP="009C675B">
            <w:pPr>
              <w:pStyle w:val="TAL"/>
              <w:rPr>
                <w:sz w:val="16"/>
                <w:szCs w:val="20"/>
                <w:lang w:eastAsia="en-GB"/>
              </w:rPr>
            </w:pPr>
            <w:r w:rsidRPr="00CA7C2B">
              <w:rPr>
                <w:sz w:val="16"/>
                <w:szCs w:val="20"/>
                <w:lang w:eastAsia="en-GB"/>
              </w:rPr>
              <w:t>RRC_CONNECTED inter-frequency</w:t>
            </w:r>
          </w:p>
        </w:tc>
      </w:tr>
    </w:tbl>
    <w:p w14:paraId="5A1BF793" w14:textId="77777777" w:rsidR="00A23674" w:rsidRDefault="00A23674" w:rsidP="00DD6BCB">
      <w:pPr>
        <w:rPr>
          <w:iCs/>
          <w:color w:val="0070C0"/>
        </w:rPr>
      </w:pPr>
    </w:p>
    <w:p w14:paraId="16E92712" w14:textId="0071AA4B" w:rsidR="00A82FAC" w:rsidRPr="00D402F6" w:rsidRDefault="00A82FAC" w:rsidP="00DD6BCB">
      <w:pPr>
        <w:rPr>
          <w:bCs/>
        </w:rPr>
      </w:pPr>
      <w:r w:rsidRPr="00D402F6">
        <w:rPr>
          <w:iCs/>
        </w:rPr>
        <w:t>According to the definition of UE Rx-Tx time difference in [</w:t>
      </w:r>
      <w:r w:rsidR="0009463D" w:rsidRPr="00D402F6">
        <w:rPr>
          <w:iCs/>
        </w:rPr>
        <w:t xml:space="preserve">3, </w:t>
      </w:r>
      <w:r w:rsidR="006656E1">
        <w:rPr>
          <w:iCs/>
        </w:rPr>
        <w:t>TS</w:t>
      </w:r>
      <w:r w:rsidRPr="00D402F6">
        <w:rPr>
          <w:iCs/>
        </w:rPr>
        <w:t>38.215]</w:t>
      </w:r>
      <w:r w:rsidR="00A23674" w:rsidRPr="00D402F6">
        <w:rPr>
          <w:iCs/>
        </w:rPr>
        <w:t xml:space="preserve"> above</w:t>
      </w:r>
      <w:r w:rsidRPr="00D402F6">
        <w:rPr>
          <w:iCs/>
        </w:rPr>
        <w:t>,</w:t>
      </w:r>
      <w:r w:rsidR="000204B4" w:rsidRPr="000204B4">
        <w:rPr>
          <w:iCs/>
        </w:rPr>
        <w:t xml:space="preserve"> </w:t>
      </w:r>
      <w:r w:rsidR="000204B4" w:rsidRPr="00D402F6">
        <w:rPr>
          <w:iCs/>
        </w:rPr>
        <w:t xml:space="preserve">UE TX reference time </w:t>
      </w:r>
      <w:r w:rsidR="000204B4">
        <w:rPr>
          <w:iCs/>
        </w:rPr>
        <w:t xml:space="preserve">for UE Rx-Tx time difference metric </w:t>
      </w:r>
      <w:r w:rsidR="000204B4" w:rsidRPr="00D402F6">
        <w:rPr>
          <w:iCs/>
        </w:rPr>
        <w:t>depends on the closest UL subframe which is completely known by UE itself.</w:t>
      </w:r>
      <w:r w:rsidRPr="00D402F6">
        <w:rPr>
          <w:iCs/>
        </w:rPr>
        <w:t xml:space="preserve"> </w:t>
      </w:r>
      <w:r w:rsidR="000204B4">
        <w:rPr>
          <w:iCs/>
        </w:rPr>
        <w:t>Thus</w:t>
      </w:r>
      <w:r w:rsidR="00DB386D">
        <w:rPr>
          <w:iCs/>
        </w:rPr>
        <w:t>,</w:t>
      </w:r>
      <w:r w:rsidR="000204B4">
        <w:rPr>
          <w:iCs/>
        </w:rPr>
        <w:t xml:space="preserve"> obviously </w:t>
      </w:r>
      <w:r w:rsidRPr="00D402F6">
        <w:rPr>
          <w:iCs/>
        </w:rPr>
        <w:t xml:space="preserve">it is unnecessary to consider the period of SRS into the measurement period of UE Rx-Tx time difference. </w:t>
      </w:r>
    </w:p>
    <w:p w14:paraId="0FF7C206" w14:textId="77777777" w:rsidR="008A43A6" w:rsidRDefault="008A43A6" w:rsidP="008A43A6">
      <w:pPr>
        <w:rPr>
          <w:rFonts w:eastAsia="Times New Roman"/>
          <w:sz w:val="20"/>
          <w:szCs w:val="20"/>
          <w:lang w:val="en-GB" w:eastAsia="en-US"/>
        </w:rPr>
      </w:pPr>
    </w:p>
    <w:p w14:paraId="5B6BAC84" w14:textId="0A7610FE" w:rsidR="00AE2685" w:rsidRDefault="00A82FAC" w:rsidP="00DD6BCB">
      <w:pPr>
        <w:rPr>
          <w:b/>
        </w:rPr>
      </w:pPr>
      <w:r>
        <w:rPr>
          <w:noProof/>
        </w:rPr>
        <w:drawing>
          <wp:inline distT="0" distB="0" distL="0" distR="0" wp14:anchorId="1A57D1D9" wp14:editId="55225CB7">
            <wp:extent cx="6120765" cy="2531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531745"/>
                    </a:xfrm>
                    <a:prstGeom prst="rect">
                      <a:avLst/>
                    </a:prstGeom>
                  </pic:spPr>
                </pic:pic>
              </a:graphicData>
            </a:graphic>
          </wp:inline>
        </w:drawing>
      </w:r>
      <w:r w:rsidR="00507A5C">
        <w:rPr>
          <w:b/>
        </w:rPr>
        <w:t xml:space="preserve"> </w:t>
      </w:r>
    </w:p>
    <w:p w14:paraId="6E76A222" w14:textId="25F0417D" w:rsidR="00041703" w:rsidRPr="00041703" w:rsidRDefault="00041703" w:rsidP="00041703">
      <w:pPr>
        <w:jc w:val="center"/>
        <w:rPr>
          <w:bCs/>
        </w:rPr>
      </w:pPr>
      <w:r w:rsidRPr="00041703">
        <w:rPr>
          <w:bCs/>
        </w:rPr>
        <w:t xml:space="preserve">Figure </w:t>
      </w:r>
      <w:r w:rsidR="005E5FFB">
        <w:rPr>
          <w:bCs/>
        </w:rPr>
        <w:t>1</w:t>
      </w:r>
      <w:r w:rsidRPr="00041703">
        <w:rPr>
          <w:bCs/>
        </w:rPr>
        <w:t>.</w:t>
      </w:r>
      <w:r w:rsidR="00E316CC">
        <w:rPr>
          <w:bCs/>
        </w:rPr>
        <w:t xml:space="preserve"> Definition of UE Rx-Tx time difference </w:t>
      </w:r>
      <w:r w:rsidR="00F65B7A">
        <w:rPr>
          <w:bCs/>
        </w:rPr>
        <w:t>measurements</w:t>
      </w:r>
    </w:p>
    <w:p w14:paraId="1CF54462" w14:textId="44B9AE9B" w:rsidR="00D67796" w:rsidRDefault="00D67796" w:rsidP="00D67796">
      <w:pPr>
        <w:jc w:val="both"/>
      </w:pPr>
      <w:r w:rsidRPr="00D67796">
        <w:rPr>
          <w:bCs/>
        </w:rPr>
        <w:t xml:space="preserve">In the last meeting, one of arguments to support the dependency of </w:t>
      </w:r>
      <w:r>
        <w:rPr>
          <w:bCs/>
        </w:rPr>
        <w:t xml:space="preserve">SRS periodicity and UE Rx-Tx time difference measurement period is that </w:t>
      </w:r>
      <w:r w:rsidRPr="00ED3488">
        <w:rPr>
          <w:lang w:eastAsia="x-none"/>
        </w:rPr>
        <w:t xml:space="preserve">PRS and SRS </w:t>
      </w:r>
      <w:r>
        <w:rPr>
          <w:lang w:eastAsia="x-none"/>
        </w:rPr>
        <w:t>are</w:t>
      </w:r>
      <w:r w:rsidRPr="00ED3488">
        <w:rPr>
          <w:lang w:eastAsia="x-none"/>
        </w:rPr>
        <w:t xml:space="preserve"> be configured </w:t>
      </w:r>
      <w:r>
        <w:rPr>
          <w:lang w:eastAsia="x-none"/>
        </w:rPr>
        <w:t>independently</w:t>
      </w:r>
      <w:r>
        <w:t xml:space="preserve"> by LMF or </w:t>
      </w:r>
      <w:proofErr w:type="spellStart"/>
      <w:r>
        <w:t>gNB</w:t>
      </w:r>
      <w:proofErr w:type="spellEnd"/>
      <w:r>
        <w:t>. However, it shall be aware that UE reporting the Rx-Tx time difference results</w:t>
      </w:r>
      <w:r w:rsidR="005B2690">
        <w:t xml:space="preserve"> to LMF</w:t>
      </w:r>
      <w:r>
        <w:t xml:space="preserve"> can know both SRS and PRS configuration </w:t>
      </w:r>
      <w:r w:rsidR="00DB386D">
        <w:t>in advance</w:t>
      </w:r>
      <w:r>
        <w:t xml:space="preserve">.  </w:t>
      </w:r>
    </w:p>
    <w:p w14:paraId="25AA6323" w14:textId="40C713C2" w:rsidR="007270E9" w:rsidRDefault="007270E9" w:rsidP="00A23674">
      <w:pPr>
        <w:rPr>
          <w:b/>
          <w:u w:val="single"/>
        </w:rPr>
      </w:pPr>
      <w:bookmarkStart w:id="4" w:name="_Hlk40461455"/>
      <w:r w:rsidRPr="007270E9">
        <w:rPr>
          <w:rFonts w:cstheme="minorHAnsi"/>
          <w:b/>
          <w:iCs/>
          <w:u w:val="single"/>
        </w:rPr>
        <w:t xml:space="preserve">Observation </w:t>
      </w:r>
      <w:r w:rsidR="00B12234">
        <w:rPr>
          <w:rFonts w:cstheme="minorHAnsi"/>
          <w:b/>
          <w:iCs/>
          <w:u w:val="single"/>
        </w:rPr>
        <w:t>1</w:t>
      </w:r>
      <w:r w:rsidRPr="007270E9">
        <w:rPr>
          <w:rFonts w:cstheme="minorHAnsi"/>
          <w:b/>
          <w:iCs/>
          <w:u w:val="single"/>
        </w:rPr>
        <w:t xml:space="preserve">: </w:t>
      </w:r>
      <w:r w:rsidRPr="007270E9">
        <w:rPr>
          <w:b/>
          <w:bCs/>
          <w:iCs/>
        </w:rPr>
        <w:t xml:space="preserve">UE Rx-Tx measurement </w:t>
      </w:r>
      <w:r w:rsidR="00E316CC">
        <w:rPr>
          <w:b/>
          <w:bCs/>
          <w:iCs/>
        </w:rPr>
        <w:t>time</w:t>
      </w:r>
      <w:r w:rsidRPr="007270E9">
        <w:rPr>
          <w:b/>
          <w:bCs/>
          <w:iCs/>
        </w:rPr>
        <w:t xml:space="preserve"> does NOT depend SRS periodicity but SRS proximity (e.g. the closest “</w:t>
      </w:r>
      <w:proofErr w:type="spellStart"/>
      <w:r w:rsidRPr="007270E9">
        <w:rPr>
          <w:b/>
          <w:bCs/>
          <w:iCs/>
        </w:rPr>
        <w:t>j”th</w:t>
      </w:r>
      <w:proofErr w:type="spellEnd"/>
      <w:r w:rsidRPr="007270E9">
        <w:rPr>
          <w:b/>
          <w:bCs/>
          <w:iCs/>
        </w:rPr>
        <w:t xml:space="preserve"> </w:t>
      </w:r>
      <w:r w:rsidR="00E316CC">
        <w:rPr>
          <w:b/>
          <w:bCs/>
          <w:iCs/>
        </w:rPr>
        <w:t xml:space="preserve">UL SRS </w:t>
      </w:r>
      <w:r w:rsidRPr="007270E9">
        <w:rPr>
          <w:b/>
          <w:bCs/>
          <w:iCs/>
        </w:rPr>
        <w:t>subframe to UE reception time for “</w:t>
      </w:r>
      <w:proofErr w:type="spellStart"/>
      <w:r w:rsidRPr="007270E9">
        <w:rPr>
          <w:b/>
          <w:bCs/>
          <w:iCs/>
        </w:rPr>
        <w:t>i”th</w:t>
      </w:r>
      <w:proofErr w:type="spellEnd"/>
      <w:r w:rsidRPr="007270E9">
        <w:rPr>
          <w:b/>
          <w:bCs/>
          <w:iCs/>
        </w:rPr>
        <w:t xml:space="preserve"> DL PRS subframe</w:t>
      </w:r>
      <w:r>
        <w:rPr>
          <w:b/>
          <w:bCs/>
          <w:iCs/>
        </w:rPr>
        <w:t>).</w:t>
      </w:r>
    </w:p>
    <w:p w14:paraId="769F1015" w14:textId="77777777" w:rsidR="00270F29" w:rsidRDefault="00A23674" w:rsidP="00A23674">
      <w:pPr>
        <w:rPr>
          <w:b/>
        </w:rPr>
      </w:pPr>
      <w:bookmarkStart w:id="5" w:name="_Hlk40461550"/>
      <w:bookmarkEnd w:id="4"/>
      <w:r w:rsidRPr="00C8200A">
        <w:rPr>
          <w:b/>
          <w:u w:val="single"/>
        </w:rPr>
        <w:lastRenderedPageBreak/>
        <w:t xml:space="preserve">Observation </w:t>
      </w:r>
      <w:r w:rsidR="00B12234">
        <w:rPr>
          <w:b/>
          <w:u w:val="single"/>
        </w:rPr>
        <w:t>2</w:t>
      </w:r>
      <w:r w:rsidRPr="00087017">
        <w:rPr>
          <w:b/>
          <w:u w:val="single"/>
        </w:rPr>
        <w:t>:</w:t>
      </w:r>
      <w:r>
        <w:rPr>
          <w:b/>
        </w:rPr>
        <w:t xml:space="preserve"> UE Rx-Tx time difference measurement period delay relies on DL PRS reception and processing </w:t>
      </w:r>
      <w:r w:rsidR="007270E9">
        <w:rPr>
          <w:b/>
        </w:rPr>
        <w:t xml:space="preserve">time </w:t>
      </w:r>
      <w:r w:rsidR="00DB386D">
        <w:rPr>
          <w:b/>
        </w:rPr>
        <w:t>ONLY</w:t>
      </w:r>
      <w:r>
        <w:rPr>
          <w:b/>
        </w:rPr>
        <w:t xml:space="preserve"> because SRS transmission timing can be pre</w:t>
      </w:r>
      <w:r w:rsidR="00F223EA">
        <w:rPr>
          <w:b/>
        </w:rPr>
        <w:t>-</w:t>
      </w:r>
      <w:r>
        <w:rPr>
          <w:b/>
        </w:rPr>
        <w:t xml:space="preserve">known by UE </w:t>
      </w:r>
      <w:r w:rsidR="00F223EA">
        <w:rPr>
          <w:b/>
        </w:rPr>
        <w:t>before UE detected DL PRS timing successfully.</w:t>
      </w:r>
      <w:bookmarkEnd w:id="5"/>
    </w:p>
    <w:p w14:paraId="2EAE7841" w14:textId="50451FC1" w:rsidR="00A23674" w:rsidRPr="000465AC" w:rsidRDefault="00270F29" w:rsidP="00A23674">
      <w:pPr>
        <w:rPr>
          <w:bCs/>
        </w:rPr>
      </w:pPr>
      <w:r w:rsidRPr="000465AC">
        <w:rPr>
          <w:bCs/>
        </w:rPr>
        <w:t xml:space="preserve">In the last meeting, </w:t>
      </w:r>
      <w:r w:rsidR="001442C8" w:rsidRPr="000465AC">
        <w:rPr>
          <w:bCs/>
        </w:rPr>
        <w:t>the main</w:t>
      </w:r>
      <w:r w:rsidRPr="000465AC">
        <w:rPr>
          <w:bCs/>
        </w:rPr>
        <w:t xml:space="preserve"> concern </w:t>
      </w:r>
      <w:r w:rsidR="001442C8" w:rsidRPr="000465AC">
        <w:rPr>
          <w:bCs/>
        </w:rPr>
        <w:t>of Option 2 is the</w:t>
      </w:r>
      <w:r w:rsidR="00073028" w:rsidRPr="000465AC">
        <w:rPr>
          <w:bCs/>
        </w:rPr>
        <w:t xml:space="preserve"> </w:t>
      </w:r>
      <w:r w:rsidR="000A7F38" w:rsidRPr="000465AC">
        <w:rPr>
          <w:bCs/>
        </w:rPr>
        <w:t xml:space="preserve">relevant with SRS/PRS proximity issue. </w:t>
      </w:r>
      <w:r w:rsidR="00EB5EBC" w:rsidRPr="000465AC">
        <w:rPr>
          <w:bCs/>
        </w:rPr>
        <w:t xml:space="preserve">As a compromise, the condition of </w:t>
      </w:r>
      <w:r w:rsidR="008360B4" w:rsidRPr="000465AC">
        <w:rPr>
          <w:bCs/>
        </w:rPr>
        <w:t>SRS/PRS proximity can be</w:t>
      </w:r>
      <w:r w:rsidR="00965AD0" w:rsidRPr="000465AC">
        <w:rPr>
          <w:bCs/>
        </w:rPr>
        <w:t xml:space="preserve"> added as one side condition for the existing UE Rx-Tx time measurement period requirements. For an example</w:t>
      </w:r>
      <w:r w:rsidR="001442C8" w:rsidRPr="000465AC">
        <w:rPr>
          <w:bCs/>
        </w:rPr>
        <w:t xml:space="preserve"> </w:t>
      </w:r>
      <w:r w:rsidR="00F223EA" w:rsidRPr="000465AC">
        <w:rPr>
          <w:bCs/>
        </w:rPr>
        <w:t xml:space="preserve"> </w:t>
      </w:r>
      <w:r w:rsidR="00A23674" w:rsidRPr="000465AC">
        <w:rPr>
          <w:bCs/>
        </w:rPr>
        <w:t xml:space="preserve">  </w:t>
      </w:r>
    </w:p>
    <w:p w14:paraId="5EB2ED65" w14:textId="173D01A3" w:rsidR="002B6683" w:rsidRPr="00D513DE" w:rsidRDefault="00A23674" w:rsidP="00A23674">
      <w:pPr>
        <w:pStyle w:val="BodyText"/>
        <w:rPr>
          <w:b/>
          <w:bCs/>
          <w:i/>
        </w:rPr>
      </w:pPr>
      <w:bookmarkStart w:id="6" w:name="_Hlk40461585"/>
      <w:r w:rsidRPr="00D513DE">
        <w:rPr>
          <w:rFonts w:cstheme="minorHAnsi" w:hint="eastAsia"/>
          <w:b/>
          <w:i/>
          <w:u w:val="single"/>
        </w:rPr>
        <w:t>Propo</w:t>
      </w:r>
      <w:r w:rsidRPr="00D513DE">
        <w:rPr>
          <w:rFonts w:cstheme="minorHAnsi"/>
          <w:b/>
          <w:i/>
          <w:u w:val="single"/>
        </w:rPr>
        <w:t xml:space="preserve">sal </w:t>
      </w:r>
      <w:r w:rsidR="00B12234" w:rsidRPr="00D513DE">
        <w:rPr>
          <w:rFonts w:cstheme="minorHAnsi"/>
          <w:b/>
          <w:i/>
          <w:u w:val="single"/>
        </w:rPr>
        <w:t>1</w:t>
      </w:r>
      <w:r w:rsidRPr="00D513DE">
        <w:rPr>
          <w:rFonts w:cstheme="minorHAnsi"/>
          <w:b/>
          <w:i/>
          <w:u w:val="single"/>
        </w:rPr>
        <w:t xml:space="preserve">: </w:t>
      </w:r>
      <w:r w:rsidR="00F223EA" w:rsidRPr="00D513DE">
        <w:rPr>
          <w:b/>
          <w:bCs/>
          <w:i/>
        </w:rPr>
        <w:t xml:space="preserve">UE Rx-Tx measurement </w:t>
      </w:r>
      <w:r w:rsidR="00E316CC" w:rsidRPr="00D513DE">
        <w:rPr>
          <w:b/>
          <w:bCs/>
          <w:i/>
        </w:rPr>
        <w:t>delay</w:t>
      </w:r>
      <w:r w:rsidR="0073542C" w:rsidRPr="00D513DE">
        <w:rPr>
          <w:b/>
          <w:bCs/>
          <w:i/>
        </w:rPr>
        <w:t xml:space="preserve"> requirements</w:t>
      </w:r>
      <w:r w:rsidR="0088343E" w:rsidRPr="00D513DE">
        <w:rPr>
          <w:b/>
          <w:bCs/>
          <w:i/>
        </w:rPr>
        <w:t xml:space="preserve"> in [</w:t>
      </w:r>
      <w:r w:rsidR="00D513DE" w:rsidRPr="00D513DE">
        <w:rPr>
          <w:b/>
          <w:bCs/>
          <w:i/>
        </w:rPr>
        <w:t>2</w:t>
      </w:r>
      <w:r w:rsidR="0088343E" w:rsidRPr="00D513DE">
        <w:rPr>
          <w:b/>
          <w:bCs/>
          <w:i/>
        </w:rPr>
        <w:t>]</w:t>
      </w:r>
      <w:r w:rsidR="0073542C" w:rsidRPr="00D513DE">
        <w:rPr>
          <w:b/>
          <w:bCs/>
          <w:i/>
        </w:rPr>
        <w:t xml:space="preserve"> can be </w:t>
      </w:r>
      <w:r w:rsidR="0088343E" w:rsidRPr="00D513DE">
        <w:rPr>
          <w:b/>
          <w:bCs/>
          <w:i/>
        </w:rPr>
        <w:t>applied</w:t>
      </w:r>
      <w:r w:rsidR="00F223EA" w:rsidRPr="00D513DE">
        <w:rPr>
          <w:b/>
          <w:bCs/>
          <w:i/>
        </w:rPr>
        <w:t xml:space="preserve"> </w:t>
      </w:r>
      <w:r w:rsidR="0088343E" w:rsidRPr="00D513DE">
        <w:rPr>
          <w:b/>
          <w:bCs/>
          <w:i/>
        </w:rPr>
        <w:t xml:space="preserve">when SRS/PRS </w:t>
      </w:r>
      <w:r w:rsidR="002B6683" w:rsidRPr="00D513DE">
        <w:rPr>
          <w:b/>
          <w:bCs/>
          <w:i/>
        </w:rPr>
        <w:t xml:space="preserve">proximity condition </w:t>
      </w:r>
      <w:r w:rsidR="00AE77CF">
        <w:rPr>
          <w:b/>
          <w:bCs/>
          <w:i/>
        </w:rPr>
        <w:t xml:space="preserve">was </w:t>
      </w:r>
      <w:r w:rsidR="00D513DE" w:rsidRPr="00D513DE">
        <w:rPr>
          <w:b/>
          <w:bCs/>
          <w:i/>
        </w:rPr>
        <w:t>met</w:t>
      </w:r>
      <w:r w:rsidR="002B6683" w:rsidRPr="00D513DE">
        <w:rPr>
          <w:b/>
          <w:bCs/>
          <w:i/>
        </w:rPr>
        <w:t xml:space="preserve">. </w:t>
      </w:r>
    </w:p>
    <w:p w14:paraId="3FFD2167" w14:textId="60C2F902" w:rsidR="004245A3" w:rsidRDefault="004245A3" w:rsidP="004245A3">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4245A3">
        <w:rPr>
          <w:rFonts w:asciiTheme="minorHAnsi" w:eastAsia="SimSun" w:hAnsiTheme="minorHAnsi" w:cstheme="minorHAnsi"/>
          <w:color w:val="auto"/>
          <w:sz w:val="36"/>
          <w:szCs w:val="20"/>
        </w:rPr>
        <w:t xml:space="preserve">SRS </w:t>
      </w:r>
      <w:r w:rsidR="00435135">
        <w:rPr>
          <w:rFonts w:asciiTheme="minorHAnsi" w:eastAsia="SimSun" w:hAnsiTheme="minorHAnsi" w:cstheme="minorHAnsi"/>
          <w:color w:val="auto"/>
          <w:sz w:val="36"/>
          <w:szCs w:val="20"/>
        </w:rPr>
        <w:t>D</w:t>
      </w:r>
      <w:r w:rsidRPr="004245A3">
        <w:rPr>
          <w:rFonts w:asciiTheme="minorHAnsi" w:eastAsia="SimSun" w:hAnsiTheme="minorHAnsi" w:cstheme="minorHAnsi"/>
          <w:color w:val="auto"/>
          <w:sz w:val="36"/>
          <w:szCs w:val="20"/>
        </w:rPr>
        <w:t>ropping</w:t>
      </w:r>
      <w:r w:rsidRPr="00FD23D1">
        <w:rPr>
          <w:rFonts w:asciiTheme="minorHAnsi" w:eastAsia="SimSun" w:hAnsiTheme="minorHAnsi" w:cstheme="minorHAnsi"/>
          <w:color w:val="auto"/>
          <w:sz w:val="36"/>
          <w:szCs w:val="20"/>
        </w:rPr>
        <w:t xml:space="preserve"> </w:t>
      </w:r>
      <w:r w:rsidR="00435135">
        <w:rPr>
          <w:rFonts w:asciiTheme="minorHAnsi" w:eastAsia="SimSun" w:hAnsiTheme="minorHAnsi" w:cstheme="minorHAnsi"/>
          <w:color w:val="auto"/>
          <w:sz w:val="36"/>
          <w:szCs w:val="20"/>
        </w:rPr>
        <w:t>I</w:t>
      </w:r>
      <w:r w:rsidRPr="00FD23D1">
        <w:rPr>
          <w:rFonts w:asciiTheme="minorHAnsi" w:eastAsia="SimSun" w:hAnsiTheme="minorHAnsi" w:cstheme="minorHAnsi"/>
          <w:color w:val="auto"/>
          <w:sz w:val="36"/>
          <w:szCs w:val="20"/>
        </w:rPr>
        <w:t xml:space="preserve">mpacts </w:t>
      </w:r>
      <w:r>
        <w:rPr>
          <w:rFonts w:asciiTheme="minorHAnsi" w:eastAsia="SimSun" w:hAnsiTheme="minorHAnsi" w:cstheme="minorHAnsi"/>
          <w:color w:val="auto"/>
          <w:sz w:val="36"/>
          <w:szCs w:val="20"/>
        </w:rPr>
        <w:t xml:space="preserve">on </w:t>
      </w:r>
      <w:r w:rsidRPr="00FD23D1">
        <w:rPr>
          <w:rFonts w:asciiTheme="minorHAnsi" w:eastAsia="SimSun" w:hAnsiTheme="minorHAnsi" w:cstheme="minorHAnsi"/>
          <w:color w:val="auto"/>
          <w:sz w:val="36"/>
          <w:szCs w:val="20"/>
        </w:rPr>
        <w:t xml:space="preserve">UE Rx-Tx </w:t>
      </w:r>
      <w:r w:rsidR="00435135">
        <w:rPr>
          <w:rFonts w:asciiTheme="minorHAnsi" w:eastAsia="SimSun" w:hAnsiTheme="minorHAnsi" w:cstheme="minorHAnsi"/>
          <w:color w:val="auto"/>
          <w:sz w:val="36"/>
          <w:szCs w:val="20"/>
        </w:rPr>
        <w:t>T</w:t>
      </w:r>
      <w:r w:rsidRPr="00FD23D1">
        <w:rPr>
          <w:rFonts w:asciiTheme="minorHAnsi" w:eastAsia="SimSun" w:hAnsiTheme="minorHAnsi" w:cstheme="minorHAnsi"/>
          <w:color w:val="auto"/>
          <w:sz w:val="36"/>
          <w:szCs w:val="20"/>
        </w:rPr>
        <w:t xml:space="preserve">ime </w:t>
      </w:r>
      <w:r w:rsidR="00435135">
        <w:rPr>
          <w:rFonts w:asciiTheme="minorHAnsi" w:eastAsia="SimSun" w:hAnsiTheme="minorHAnsi" w:cstheme="minorHAnsi"/>
          <w:color w:val="auto"/>
          <w:sz w:val="36"/>
          <w:szCs w:val="20"/>
        </w:rPr>
        <w:t>D</w:t>
      </w:r>
      <w:r w:rsidRPr="00FD23D1">
        <w:rPr>
          <w:rFonts w:asciiTheme="minorHAnsi" w:eastAsia="SimSun" w:hAnsiTheme="minorHAnsi" w:cstheme="minorHAnsi"/>
          <w:color w:val="auto"/>
          <w:sz w:val="36"/>
          <w:szCs w:val="20"/>
        </w:rPr>
        <w:t xml:space="preserve">ifference </w:t>
      </w:r>
      <w:r w:rsidR="00435135">
        <w:rPr>
          <w:rFonts w:asciiTheme="minorHAnsi" w:eastAsia="SimSun" w:hAnsiTheme="minorHAnsi" w:cstheme="minorHAnsi"/>
          <w:color w:val="auto"/>
          <w:sz w:val="36"/>
          <w:szCs w:val="20"/>
        </w:rPr>
        <w:t>M</w:t>
      </w:r>
      <w:r w:rsidRPr="00FD23D1">
        <w:rPr>
          <w:rFonts w:asciiTheme="minorHAnsi" w:eastAsia="SimSun" w:hAnsiTheme="minorHAnsi" w:cstheme="minorHAnsi"/>
          <w:color w:val="auto"/>
          <w:sz w:val="36"/>
          <w:szCs w:val="20"/>
        </w:rPr>
        <w:t xml:space="preserve">easurement </w:t>
      </w:r>
      <w:r w:rsidR="00435135">
        <w:rPr>
          <w:rFonts w:asciiTheme="minorHAnsi" w:eastAsia="SimSun" w:hAnsiTheme="minorHAnsi" w:cstheme="minorHAnsi"/>
          <w:color w:val="auto"/>
          <w:sz w:val="36"/>
          <w:szCs w:val="20"/>
        </w:rPr>
        <w:t>P</w:t>
      </w:r>
      <w:r w:rsidRPr="00FD23D1">
        <w:rPr>
          <w:rFonts w:asciiTheme="minorHAnsi" w:eastAsia="SimSun" w:hAnsiTheme="minorHAnsi" w:cstheme="minorHAnsi"/>
          <w:color w:val="auto"/>
          <w:sz w:val="36"/>
          <w:szCs w:val="20"/>
        </w:rPr>
        <w:t>eriod</w:t>
      </w:r>
    </w:p>
    <w:p w14:paraId="41BCDB63" w14:textId="77777777" w:rsidR="000874A4" w:rsidRPr="000874A4" w:rsidRDefault="003B45FF" w:rsidP="000874A4">
      <w:pPr>
        <w:overflowPunct w:val="0"/>
        <w:autoSpaceDE w:val="0"/>
        <w:autoSpaceDN w:val="0"/>
        <w:adjustRightInd w:val="0"/>
        <w:spacing w:after="180" w:line="240" w:lineRule="auto"/>
        <w:textAlignment w:val="baseline"/>
        <w:rPr>
          <w:rFonts w:ascii="Calibri" w:hAnsi="Calibri" w:cs="Calibri"/>
        </w:rPr>
      </w:pPr>
      <w:r>
        <w:rPr>
          <w:bCs/>
        </w:rPr>
        <w:t>As agreed in [1], one of specific remaining</w:t>
      </w:r>
      <w:r w:rsidRPr="00D402F6">
        <w:rPr>
          <w:bCs/>
        </w:rPr>
        <w:t xml:space="preserve"> issue</w:t>
      </w:r>
      <w:r>
        <w:rPr>
          <w:bCs/>
        </w:rPr>
        <w:t>s</w:t>
      </w:r>
      <w:r w:rsidRPr="00D402F6">
        <w:rPr>
          <w:bCs/>
        </w:rPr>
        <w:t xml:space="preserve"> for UE Rx-Tx time difference measurement is </w:t>
      </w:r>
      <w:r w:rsidR="000874A4" w:rsidRPr="000874A4">
        <w:rPr>
          <w:rFonts w:ascii="Calibri" w:hAnsi="Calibri" w:cs="Calibri"/>
        </w:rPr>
        <w:t>Whether SRS dropping should be accounted in measurement period</w:t>
      </w:r>
    </w:p>
    <w:p w14:paraId="60BA4DFD" w14:textId="05392A5A" w:rsidR="003B45FF" w:rsidRDefault="003B45FF" w:rsidP="003B45FF">
      <w:pPr>
        <w:rPr>
          <w:iCs/>
        </w:rPr>
      </w:pPr>
    </w:p>
    <w:tbl>
      <w:tblPr>
        <w:tblStyle w:val="TableGrid"/>
        <w:tblW w:w="0" w:type="auto"/>
        <w:tblLook w:val="04A0" w:firstRow="1" w:lastRow="0" w:firstColumn="1" w:lastColumn="0" w:noHBand="0" w:noVBand="1"/>
      </w:tblPr>
      <w:tblGrid>
        <w:gridCol w:w="9629"/>
      </w:tblGrid>
      <w:tr w:rsidR="003B45FF" w14:paraId="6107CDD8" w14:textId="77777777" w:rsidTr="003C37B7">
        <w:tc>
          <w:tcPr>
            <w:tcW w:w="9629" w:type="dxa"/>
          </w:tcPr>
          <w:p w14:paraId="6E309241" w14:textId="77777777" w:rsidR="000874A4" w:rsidRPr="000874A4" w:rsidRDefault="000874A4" w:rsidP="000874A4">
            <w:pPr>
              <w:numPr>
                <w:ilvl w:val="2"/>
                <w:numId w:val="45"/>
              </w:numPr>
              <w:tabs>
                <w:tab w:val="clear" w:pos="2160"/>
                <w:tab w:val="num" w:pos="878"/>
              </w:tabs>
              <w:overflowPunct w:val="0"/>
              <w:autoSpaceDE w:val="0"/>
              <w:autoSpaceDN w:val="0"/>
              <w:adjustRightInd w:val="0"/>
              <w:spacing w:after="180" w:line="240" w:lineRule="auto"/>
              <w:ind w:left="1303" w:hanging="992"/>
              <w:textAlignment w:val="baseline"/>
              <w:rPr>
                <w:rFonts w:ascii="Calibri" w:hAnsi="Calibri" w:cs="Calibri"/>
              </w:rPr>
            </w:pPr>
            <w:r w:rsidRPr="000874A4">
              <w:rPr>
                <w:rFonts w:ascii="Calibri" w:hAnsi="Calibri" w:cs="Calibri"/>
              </w:rPr>
              <w:t>Option 1: No</w:t>
            </w:r>
          </w:p>
          <w:p w14:paraId="5867A845" w14:textId="77777777" w:rsidR="000874A4" w:rsidRPr="000874A4" w:rsidRDefault="000874A4" w:rsidP="000874A4">
            <w:pPr>
              <w:numPr>
                <w:ilvl w:val="2"/>
                <w:numId w:val="45"/>
              </w:numPr>
              <w:tabs>
                <w:tab w:val="clear" w:pos="2160"/>
                <w:tab w:val="num" w:pos="878"/>
              </w:tabs>
              <w:overflowPunct w:val="0"/>
              <w:autoSpaceDE w:val="0"/>
              <w:autoSpaceDN w:val="0"/>
              <w:adjustRightInd w:val="0"/>
              <w:spacing w:after="180" w:line="240" w:lineRule="auto"/>
              <w:ind w:left="1303" w:hanging="992"/>
              <w:textAlignment w:val="baseline"/>
              <w:rPr>
                <w:rFonts w:ascii="Calibri" w:hAnsi="Calibri" w:cs="Calibri"/>
              </w:rPr>
            </w:pPr>
            <w:r w:rsidRPr="000874A4">
              <w:rPr>
                <w:rFonts w:ascii="Calibri" w:hAnsi="Calibri" w:cs="Calibri"/>
              </w:rPr>
              <w:t>Option 3b: UE is allowed to extend the UE Rx-Tx measurement period (clarified in the requirements), but the exact value is not specified.</w:t>
            </w:r>
          </w:p>
          <w:p w14:paraId="1BAF4532" w14:textId="77777777" w:rsidR="000874A4" w:rsidRPr="000874A4" w:rsidRDefault="000874A4" w:rsidP="000874A4">
            <w:pPr>
              <w:numPr>
                <w:ilvl w:val="2"/>
                <w:numId w:val="45"/>
              </w:numPr>
              <w:tabs>
                <w:tab w:val="clear" w:pos="2160"/>
                <w:tab w:val="num" w:pos="878"/>
              </w:tabs>
              <w:overflowPunct w:val="0"/>
              <w:autoSpaceDE w:val="0"/>
              <w:autoSpaceDN w:val="0"/>
              <w:adjustRightInd w:val="0"/>
              <w:spacing w:after="180" w:line="240" w:lineRule="auto"/>
              <w:ind w:left="1303" w:hanging="992"/>
              <w:textAlignment w:val="baseline"/>
              <w:rPr>
                <w:rFonts w:ascii="Calibri" w:hAnsi="Calibri" w:cs="Calibri"/>
              </w:rPr>
            </w:pPr>
            <w:r w:rsidRPr="000874A4">
              <w:rPr>
                <w:rFonts w:ascii="Calibri" w:hAnsi="Calibri" w:cs="Calibri"/>
              </w:rPr>
              <w:t>Option 3c: The UE Rx-Tx requirements apply, regardless of how many SRS are dropped.</w:t>
            </w:r>
          </w:p>
          <w:p w14:paraId="2FB8D673" w14:textId="77777777" w:rsidR="003B45FF" w:rsidRDefault="003B45FF" w:rsidP="003C37B7">
            <w:pPr>
              <w:rPr>
                <w:iCs/>
              </w:rPr>
            </w:pPr>
          </w:p>
        </w:tc>
      </w:tr>
    </w:tbl>
    <w:p w14:paraId="0BFF4D74" w14:textId="77777777" w:rsidR="003B45FF" w:rsidRPr="003B45FF" w:rsidRDefault="003B45FF" w:rsidP="003B45FF"/>
    <w:p w14:paraId="1DF3356E" w14:textId="340D3D75" w:rsidR="00015B17" w:rsidRDefault="00B12234" w:rsidP="000204B4">
      <w:pPr>
        <w:pStyle w:val="BodyText"/>
        <w:rPr>
          <w:bCs/>
          <w:iCs/>
          <w:lang w:eastAsia="x-none"/>
        </w:rPr>
      </w:pPr>
      <w:r w:rsidRPr="00B12234">
        <w:rPr>
          <w:bCs/>
          <w:iCs/>
          <w:lang w:eastAsia="x-none"/>
        </w:rPr>
        <w:t>Meanwhile, w</w:t>
      </w:r>
      <w:r w:rsidR="00015B17" w:rsidRPr="00B12234">
        <w:rPr>
          <w:bCs/>
          <w:iCs/>
          <w:lang w:eastAsia="x-none"/>
        </w:rPr>
        <w:t>hether SRS dropping should be accounted in measurement period</w:t>
      </w:r>
      <w:r w:rsidR="000204B4" w:rsidRPr="00B12234">
        <w:rPr>
          <w:bCs/>
          <w:iCs/>
          <w:lang w:eastAsia="x-none"/>
        </w:rPr>
        <w:t xml:space="preserve"> was also extensively discussed but without agreements. In our view</w:t>
      </w:r>
      <w:r w:rsidR="007E1778" w:rsidRPr="00B12234">
        <w:rPr>
          <w:bCs/>
          <w:iCs/>
          <w:lang w:eastAsia="x-none"/>
        </w:rPr>
        <w:t xml:space="preserve">, </w:t>
      </w:r>
      <w:r>
        <w:rPr>
          <w:bCs/>
          <w:iCs/>
          <w:lang w:eastAsia="x-none"/>
        </w:rPr>
        <w:t xml:space="preserve">firstly </w:t>
      </w:r>
      <w:r w:rsidR="000204B4" w:rsidRPr="00B12234">
        <w:rPr>
          <w:bCs/>
          <w:iCs/>
          <w:lang w:eastAsia="x-none"/>
        </w:rPr>
        <w:t>in principle</w:t>
      </w:r>
      <w:r w:rsidR="000204B4">
        <w:rPr>
          <w:iCs/>
        </w:rPr>
        <w:t xml:space="preserve"> </w:t>
      </w:r>
      <w:r w:rsidR="007E1778">
        <w:rPr>
          <w:bCs/>
          <w:iCs/>
          <w:lang w:eastAsia="x-none"/>
        </w:rPr>
        <w:t xml:space="preserve">UE Rx-Tx time difference measurement period delay relies on DL PRS reception and processing time only </w:t>
      </w:r>
      <w:r w:rsidR="000204B4">
        <w:rPr>
          <w:bCs/>
          <w:iCs/>
          <w:lang w:eastAsia="x-none"/>
        </w:rPr>
        <w:t>as we explained above</w:t>
      </w:r>
      <w:r w:rsidR="007E1778">
        <w:rPr>
          <w:bCs/>
          <w:iCs/>
          <w:lang w:eastAsia="x-none"/>
        </w:rPr>
        <w:t>.</w:t>
      </w:r>
      <w:r>
        <w:rPr>
          <w:bCs/>
          <w:iCs/>
          <w:lang w:eastAsia="x-none"/>
        </w:rPr>
        <w:t xml:space="preserve"> </w:t>
      </w:r>
      <w:r w:rsidR="00D011C0">
        <w:rPr>
          <w:bCs/>
          <w:iCs/>
          <w:lang w:eastAsia="x-none"/>
        </w:rPr>
        <w:t xml:space="preserve">On the other hand, </w:t>
      </w:r>
      <w:r w:rsidR="00453E87">
        <w:rPr>
          <w:bCs/>
          <w:iCs/>
          <w:lang w:eastAsia="x-none"/>
        </w:rPr>
        <w:t>P</w:t>
      </w:r>
      <w:r w:rsidR="00BD0C0D">
        <w:rPr>
          <w:bCs/>
          <w:iCs/>
          <w:lang w:eastAsia="x-none"/>
        </w:rPr>
        <w:t>RS dropping</w:t>
      </w:r>
      <w:r w:rsidR="0095237C">
        <w:rPr>
          <w:bCs/>
          <w:iCs/>
          <w:lang w:eastAsia="x-none"/>
        </w:rPr>
        <w:t xml:space="preserve"> </w:t>
      </w:r>
      <w:r w:rsidR="00453E87">
        <w:rPr>
          <w:bCs/>
          <w:iCs/>
          <w:lang w:eastAsia="x-none"/>
        </w:rPr>
        <w:t xml:space="preserve">is more frequently than SRS dropping because of more </w:t>
      </w:r>
      <w:r w:rsidR="00C45A4D">
        <w:rPr>
          <w:bCs/>
          <w:iCs/>
          <w:lang w:eastAsia="x-none"/>
        </w:rPr>
        <w:t xml:space="preserve">collision happened between PRS and other </w:t>
      </w:r>
      <w:r w:rsidR="00453E87">
        <w:rPr>
          <w:bCs/>
          <w:iCs/>
          <w:lang w:eastAsia="x-none"/>
        </w:rPr>
        <w:t xml:space="preserve">DL reference signal. </w:t>
      </w:r>
      <w:r w:rsidR="000204B4">
        <w:rPr>
          <w:bCs/>
          <w:iCs/>
          <w:lang w:eastAsia="x-none"/>
        </w:rPr>
        <w:t xml:space="preserve">According to the latest RAN plenary agreements, such PRS collision impacts will be not addressed in Rel16. </w:t>
      </w:r>
      <w:r w:rsidR="007E1778">
        <w:rPr>
          <w:bCs/>
          <w:iCs/>
          <w:lang w:eastAsia="x-none"/>
        </w:rPr>
        <w:t>S</w:t>
      </w:r>
      <w:r w:rsidR="006656E1">
        <w:rPr>
          <w:bCs/>
          <w:iCs/>
          <w:lang w:eastAsia="x-none"/>
        </w:rPr>
        <w:t>imilarly,</w:t>
      </w:r>
      <w:r w:rsidR="007E1778">
        <w:rPr>
          <w:bCs/>
          <w:iCs/>
          <w:lang w:eastAsia="x-none"/>
        </w:rPr>
        <w:t xml:space="preserve"> we don’t think SRS dropping shall include such delay requirements</w:t>
      </w:r>
      <w:r w:rsidR="000204B4">
        <w:rPr>
          <w:bCs/>
          <w:iCs/>
          <w:lang w:eastAsia="x-none"/>
        </w:rPr>
        <w:t xml:space="preserve"> either.</w:t>
      </w:r>
    </w:p>
    <w:p w14:paraId="6B6D3229" w14:textId="37972859" w:rsidR="0095237C" w:rsidRDefault="0095237C" w:rsidP="0095237C">
      <w:pPr>
        <w:pStyle w:val="BodyText"/>
        <w:rPr>
          <w:b/>
          <w:bCs/>
          <w:i/>
        </w:rPr>
      </w:pPr>
      <w:r w:rsidRPr="000928EE">
        <w:rPr>
          <w:rFonts w:cstheme="minorHAnsi" w:hint="eastAsia"/>
          <w:b/>
          <w:i/>
          <w:u w:val="single"/>
        </w:rPr>
        <w:t>Propo</w:t>
      </w:r>
      <w:r w:rsidRPr="000928EE">
        <w:rPr>
          <w:rFonts w:cstheme="minorHAnsi"/>
          <w:b/>
          <w:i/>
          <w:u w:val="single"/>
        </w:rPr>
        <w:t xml:space="preserve">sal </w:t>
      </w:r>
      <w:r w:rsidR="00B12234">
        <w:rPr>
          <w:rFonts w:cstheme="minorHAnsi"/>
          <w:b/>
          <w:i/>
          <w:u w:val="single"/>
        </w:rPr>
        <w:t>2</w:t>
      </w:r>
      <w:r w:rsidRPr="000928EE">
        <w:rPr>
          <w:rFonts w:cstheme="minorHAnsi"/>
          <w:b/>
          <w:i/>
          <w:u w:val="single"/>
        </w:rPr>
        <w:t xml:space="preserve">: </w:t>
      </w:r>
      <w:r w:rsidR="00C45A4D" w:rsidRPr="00C45A4D">
        <w:rPr>
          <w:rFonts w:cstheme="minorHAnsi"/>
          <w:b/>
          <w:i/>
        </w:rPr>
        <w:t xml:space="preserve">It </w:t>
      </w:r>
      <w:r w:rsidR="00C45A4D">
        <w:rPr>
          <w:rFonts w:cstheme="minorHAnsi"/>
          <w:b/>
          <w:i/>
        </w:rPr>
        <w:t>needs</w:t>
      </w:r>
      <w:r w:rsidR="00C45A4D">
        <w:rPr>
          <w:b/>
          <w:bCs/>
          <w:i/>
        </w:rPr>
        <w:t xml:space="preserve"> NOT to take SRS dropping count into</w:t>
      </w:r>
      <w:r w:rsidR="00C45A4D" w:rsidRPr="00C45A4D">
        <w:rPr>
          <w:b/>
          <w:bCs/>
          <w:i/>
        </w:rPr>
        <w:t xml:space="preserve"> </w:t>
      </w:r>
      <w:r w:rsidR="00C45A4D" w:rsidRPr="00041703">
        <w:rPr>
          <w:b/>
          <w:bCs/>
          <w:i/>
        </w:rPr>
        <w:t xml:space="preserve">UE Rx-Tx measurement </w:t>
      </w:r>
      <w:r w:rsidR="00C45A4D">
        <w:rPr>
          <w:b/>
          <w:bCs/>
          <w:i/>
        </w:rPr>
        <w:t>delay</w:t>
      </w:r>
      <w:r w:rsidR="00C45A4D" w:rsidRPr="00041703">
        <w:rPr>
          <w:b/>
          <w:bCs/>
          <w:i/>
        </w:rPr>
        <w:t xml:space="preserve"> </w:t>
      </w:r>
      <w:r w:rsidR="00C45A4D">
        <w:rPr>
          <w:b/>
          <w:bCs/>
          <w:i/>
        </w:rPr>
        <w:t>requirements.</w:t>
      </w:r>
    </w:p>
    <w:p w14:paraId="1CBECAC1" w14:textId="74DA61B9" w:rsidR="007E1778" w:rsidRDefault="007E1778" w:rsidP="007E1778">
      <w:pPr>
        <w:rPr>
          <w:bCs/>
          <w:iCs/>
          <w:lang w:eastAsia="x-none"/>
        </w:rPr>
      </w:pPr>
    </w:p>
    <w:p w14:paraId="78E3E7CC" w14:textId="649D81F4" w:rsidR="007E1778" w:rsidRDefault="007E1778"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7E1778">
        <w:rPr>
          <w:rFonts w:asciiTheme="minorHAnsi" w:eastAsia="SimSun" w:hAnsiTheme="minorHAnsi" w:cstheme="minorHAnsi"/>
          <w:color w:val="auto"/>
          <w:sz w:val="36"/>
          <w:szCs w:val="20"/>
        </w:rPr>
        <w:t xml:space="preserve">Measurement </w:t>
      </w:r>
      <w:r w:rsidR="002B0C31">
        <w:rPr>
          <w:rFonts w:asciiTheme="minorHAnsi" w:eastAsia="SimSun" w:hAnsiTheme="minorHAnsi" w:cstheme="minorHAnsi"/>
          <w:color w:val="auto"/>
          <w:sz w:val="36"/>
          <w:szCs w:val="20"/>
        </w:rPr>
        <w:t>P</w:t>
      </w:r>
      <w:r w:rsidRPr="007E1778">
        <w:rPr>
          <w:rFonts w:asciiTheme="minorHAnsi" w:eastAsia="SimSun" w:hAnsiTheme="minorHAnsi" w:cstheme="minorHAnsi"/>
          <w:color w:val="auto"/>
          <w:sz w:val="36"/>
          <w:szCs w:val="20"/>
        </w:rPr>
        <w:t xml:space="preserve">eriod with TA </w:t>
      </w:r>
      <w:r w:rsidR="002B0C31">
        <w:rPr>
          <w:rFonts w:asciiTheme="minorHAnsi" w:eastAsia="SimSun" w:hAnsiTheme="minorHAnsi" w:cstheme="minorHAnsi"/>
          <w:color w:val="auto"/>
          <w:sz w:val="36"/>
          <w:szCs w:val="20"/>
        </w:rPr>
        <w:t>C</w:t>
      </w:r>
      <w:r w:rsidRPr="007E1778">
        <w:rPr>
          <w:rFonts w:asciiTheme="minorHAnsi" w:eastAsia="SimSun" w:hAnsiTheme="minorHAnsi" w:cstheme="minorHAnsi"/>
          <w:color w:val="auto"/>
          <w:sz w:val="36"/>
          <w:szCs w:val="20"/>
        </w:rPr>
        <w:t>hange</w:t>
      </w:r>
    </w:p>
    <w:p w14:paraId="44611E08" w14:textId="6A7ABBC3" w:rsidR="006C7AB9" w:rsidRDefault="00987B3C" w:rsidP="006C7AB9">
      <w:pPr>
        <w:rPr>
          <w:rFonts w:cstheme="minorHAnsi"/>
        </w:rPr>
      </w:pPr>
      <w:r>
        <w:rPr>
          <w:rFonts w:cstheme="minorHAnsi"/>
        </w:rPr>
        <w:t xml:space="preserve">In the last meeting, </w:t>
      </w:r>
      <w:r w:rsidR="006C7AB9" w:rsidRPr="006C7AB9">
        <w:rPr>
          <w:rFonts w:cstheme="minorHAnsi"/>
        </w:rPr>
        <w:t>whether UE shall continue the UE Rx-Tx time difference measurement during which timing adjustment for its UL transmissions, autonomous adjustment or based on configured TA, occurred one or more times</w:t>
      </w:r>
      <w:r w:rsidR="005521FB">
        <w:rPr>
          <w:rFonts w:cstheme="minorHAnsi"/>
        </w:rPr>
        <w:t xml:space="preserve"> was discussed but without agreements.</w:t>
      </w:r>
    </w:p>
    <w:tbl>
      <w:tblPr>
        <w:tblStyle w:val="TableGrid"/>
        <w:tblW w:w="0" w:type="auto"/>
        <w:tblLook w:val="04A0" w:firstRow="1" w:lastRow="0" w:firstColumn="1" w:lastColumn="0" w:noHBand="0" w:noVBand="1"/>
      </w:tblPr>
      <w:tblGrid>
        <w:gridCol w:w="9629"/>
      </w:tblGrid>
      <w:tr w:rsidR="005521FB" w14:paraId="6B33B8E1" w14:textId="77777777" w:rsidTr="005521FB">
        <w:tc>
          <w:tcPr>
            <w:tcW w:w="9629" w:type="dxa"/>
          </w:tcPr>
          <w:p w14:paraId="289236C5" w14:textId="77777777" w:rsidR="005521FB" w:rsidRPr="005521FB" w:rsidRDefault="005521FB" w:rsidP="005521FB">
            <w:pPr>
              <w:numPr>
                <w:ilvl w:val="0"/>
                <w:numId w:val="40"/>
              </w:numPr>
              <w:rPr>
                <w:rFonts w:cstheme="minorHAnsi"/>
              </w:rPr>
            </w:pPr>
            <w:r w:rsidRPr="005521FB">
              <w:rPr>
                <w:rFonts w:cstheme="minorHAnsi"/>
              </w:rPr>
              <w:t>FFS: whether UE shall continue the UE Rx-Tx time difference measurement during which timing adjustment for its UL transmissions, autonomous adjustment or based on configured TA, occurred one or more times</w:t>
            </w:r>
          </w:p>
          <w:p w14:paraId="0C4BDD57" w14:textId="77777777" w:rsidR="005521FB" w:rsidRPr="005521FB" w:rsidRDefault="005521FB" w:rsidP="005521FB">
            <w:pPr>
              <w:numPr>
                <w:ilvl w:val="1"/>
                <w:numId w:val="40"/>
              </w:numPr>
              <w:rPr>
                <w:rFonts w:cstheme="minorHAnsi"/>
              </w:rPr>
            </w:pPr>
            <w:r w:rsidRPr="005521FB">
              <w:rPr>
                <w:rFonts w:cstheme="minorHAnsi"/>
              </w:rPr>
              <w:t>FFS: for UE autonomous adjustment and for network issued TA change</w:t>
            </w:r>
          </w:p>
          <w:p w14:paraId="557707CE" w14:textId="77777777" w:rsidR="005521FB" w:rsidRPr="005521FB" w:rsidRDefault="005521FB" w:rsidP="005521FB">
            <w:pPr>
              <w:numPr>
                <w:ilvl w:val="1"/>
                <w:numId w:val="40"/>
              </w:numPr>
              <w:rPr>
                <w:rFonts w:cstheme="minorHAnsi"/>
              </w:rPr>
            </w:pPr>
            <w:r w:rsidRPr="005521FB">
              <w:rPr>
                <w:rFonts w:cstheme="minorHAnsi"/>
              </w:rPr>
              <w:lastRenderedPageBreak/>
              <w:t xml:space="preserve">Consider the issue together with </w:t>
            </w:r>
            <w:proofErr w:type="spellStart"/>
            <w:r w:rsidRPr="005521FB">
              <w:rPr>
                <w:rFonts w:cstheme="minorHAnsi"/>
              </w:rPr>
              <w:t>gNB</w:t>
            </w:r>
            <w:proofErr w:type="spellEnd"/>
            <w:r w:rsidRPr="005521FB">
              <w:rPr>
                <w:rFonts w:cstheme="minorHAnsi"/>
              </w:rPr>
              <w:t xml:space="preserve"> Rx-Tx time difference measurement behavior</w:t>
            </w:r>
          </w:p>
          <w:p w14:paraId="7AE2D5DF" w14:textId="77777777" w:rsidR="005521FB" w:rsidRDefault="005521FB" w:rsidP="006C7AB9">
            <w:pPr>
              <w:rPr>
                <w:rFonts w:cstheme="minorHAnsi"/>
              </w:rPr>
            </w:pPr>
          </w:p>
        </w:tc>
      </w:tr>
    </w:tbl>
    <w:p w14:paraId="01821B02" w14:textId="77777777" w:rsidR="005521FB" w:rsidRPr="006C7AB9" w:rsidRDefault="005521FB" w:rsidP="006C7AB9">
      <w:pPr>
        <w:rPr>
          <w:rFonts w:cstheme="minorHAnsi"/>
        </w:rPr>
      </w:pPr>
    </w:p>
    <w:p w14:paraId="4BD3D39C" w14:textId="6F2BD0E1" w:rsidR="00F24517" w:rsidRPr="00FF556E" w:rsidRDefault="00F24517" w:rsidP="007E1778">
      <w:pPr>
        <w:rPr>
          <w:lang w:eastAsia="x-none"/>
        </w:rPr>
      </w:pPr>
      <w:r w:rsidRPr="00FF556E">
        <w:rPr>
          <w:lang w:eastAsia="x-none"/>
        </w:rPr>
        <w:t>For UE Rx-Tx tim</w:t>
      </w:r>
      <w:r w:rsidR="00A43F4E">
        <w:rPr>
          <w:lang w:eastAsia="x-none"/>
        </w:rPr>
        <w:t>e</w:t>
      </w:r>
      <w:r w:rsidRPr="00FF556E">
        <w:rPr>
          <w:lang w:eastAsia="x-none"/>
        </w:rPr>
        <w:t xml:space="preserve"> difference measurement, UE </w:t>
      </w:r>
      <w:r w:rsidR="00DF50A7" w:rsidRPr="00FF556E">
        <w:rPr>
          <w:lang w:eastAsia="x-none"/>
        </w:rPr>
        <w:t>can</w:t>
      </w:r>
      <w:r w:rsidRPr="00FF556E">
        <w:rPr>
          <w:lang w:eastAsia="x-none"/>
        </w:rPr>
        <w:t xml:space="preserve"> be aware of the timing adjustment (e.g. “d</w:t>
      </w:r>
      <w:r w:rsidR="007E49AA" w:rsidRPr="00FF556E">
        <w:rPr>
          <w:lang w:eastAsia="x-none"/>
        </w:rPr>
        <w:t>1</w:t>
      </w:r>
      <w:r w:rsidRPr="00FF556E">
        <w:rPr>
          <w:lang w:eastAsia="x-none"/>
        </w:rPr>
        <w:t xml:space="preserve">” in Figure 2 below), which can be either </w:t>
      </w:r>
      <w:proofErr w:type="spellStart"/>
      <w:r w:rsidRPr="00FF556E">
        <w:rPr>
          <w:lang w:eastAsia="x-none"/>
        </w:rPr>
        <w:t>gNB</w:t>
      </w:r>
      <w:proofErr w:type="spellEnd"/>
      <w:r w:rsidRPr="00FF556E">
        <w:rPr>
          <w:lang w:eastAsia="x-none"/>
        </w:rPr>
        <w:t xml:space="preserve"> initiated or UE autonomously changing. Hence UE can report the exact Rx-Tx timing difference when there is TA changed during the measurement procedure. </w:t>
      </w:r>
    </w:p>
    <w:p w14:paraId="349D4E6B" w14:textId="7DD32555" w:rsidR="004159EA" w:rsidRPr="00FF556E" w:rsidRDefault="00F24517" w:rsidP="007E1778">
      <w:pPr>
        <w:rPr>
          <w:lang w:eastAsia="x-none"/>
        </w:rPr>
      </w:pPr>
      <w:r w:rsidRPr="00FF556E">
        <w:rPr>
          <w:lang w:eastAsia="x-none"/>
        </w:rPr>
        <w:t xml:space="preserve">On the other hand, for </w:t>
      </w:r>
      <w:proofErr w:type="spellStart"/>
      <w:r w:rsidRPr="00FF556E">
        <w:rPr>
          <w:lang w:eastAsia="x-none"/>
        </w:rPr>
        <w:t>gNB</w:t>
      </w:r>
      <w:proofErr w:type="spellEnd"/>
      <w:r w:rsidRPr="00FF556E">
        <w:rPr>
          <w:lang w:eastAsia="x-none"/>
        </w:rPr>
        <w:t xml:space="preserve"> Rx-Tx time difference measurement, the neighbor cells </w:t>
      </w:r>
      <w:r w:rsidR="00A43F4E">
        <w:rPr>
          <w:lang w:eastAsia="x-none"/>
        </w:rPr>
        <w:t>may</w:t>
      </w:r>
      <w:r w:rsidR="004159EA" w:rsidRPr="00FF556E">
        <w:rPr>
          <w:lang w:eastAsia="x-none"/>
        </w:rPr>
        <w:t xml:space="preserve"> not know TA </w:t>
      </w:r>
      <w:r w:rsidR="00A43F4E">
        <w:rPr>
          <w:lang w:eastAsia="x-none"/>
        </w:rPr>
        <w:t>updates</w:t>
      </w:r>
      <w:r w:rsidR="004159EA" w:rsidRPr="00FF556E">
        <w:rPr>
          <w:lang w:eastAsia="x-none"/>
        </w:rPr>
        <w:t xml:space="preserve"> during this measurement period. </w:t>
      </w:r>
      <w:r w:rsidR="00A43F4E">
        <w:rPr>
          <w:lang w:eastAsia="x-none"/>
        </w:rPr>
        <w:t>Consequently</w:t>
      </w:r>
      <w:r w:rsidR="004159EA" w:rsidRPr="00FF556E">
        <w:rPr>
          <w:lang w:eastAsia="x-none"/>
        </w:rPr>
        <w:t xml:space="preserve">, </w:t>
      </w:r>
      <w:proofErr w:type="spellStart"/>
      <w:r w:rsidR="004159EA" w:rsidRPr="00FF556E">
        <w:rPr>
          <w:lang w:eastAsia="x-none"/>
        </w:rPr>
        <w:t>gNB</w:t>
      </w:r>
      <w:proofErr w:type="spellEnd"/>
      <w:r w:rsidR="00A43F4E">
        <w:rPr>
          <w:lang w:eastAsia="x-none"/>
        </w:rPr>
        <w:t xml:space="preserve"> can only</w:t>
      </w:r>
      <w:r w:rsidR="00A43F4E" w:rsidRPr="00FF556E">
        <w:rPr>
          <w:lang w:eastAsia="x-none"/>
        </w:rPr>
        <w:t xml:space="preserve"> report </w:t>
      </w:r>
      <w:r w:rsidR="00A43F4E">
        <w:rPr>
          <w:lang w:eastAsia="x-none"/>
        </w:rPr>
        <w:t>the</w:t>
      </w:r>
      <w:r w:rsidR="00A43F4E" w:rsidRPr="00FF556E">
        <w:rPr>
          <w:lang w:eastAsia="x-none"/>
        </w:rPr>
        <w:t xml:space="preserve"> measurement result to LMF</w:t>
      </w:r>
      <w:r w:rsidR="004159EA" w:rsidRPr="00FF556E">
        <w:rPr>
          <w:lang w:eastAsia="x-none"/>
        </w:rPr>
        <w:t xml:space="preserve"> </w:t>
      </w:r>
      <w:r w:rsidR="00A43F4E">
        <w:rPr>
          <w:lang w:eastAsia="x-none"/>
        </w:rPr>
        <w:t>assuming</w:t>
      </w:r>
      <w:r w:rsidR="004159EA" w:rsidRPr="00FF556E">
        <w:rPr>
          <w:lang w:eastAsia="x-none"/>
        </w:rPr>
        <w:t xml:space="preserve"> </w:t>
      </w:r>
      <w:r w:rsidR="0073759E">
        <w:rPr>
          <w:lang w:eastAsia="x-none"/>
        </w:rPr>
        <w:t>UE’s</w:t>
      </w:r>
      <w:r w:rsidR="004159EA" w:rsidRPr="00FF556E">
        <w:rPr>
          <w:lang w:eastAsia="x-none"/>
        </w:rPr>
        <w:t xml:space="preserve"> PRS TX timing without any TA change (e.g. “d</w:t>
      </w:r>
      <w:r w:rsidR="007E49AA" w:rsidRPr="00FF556E">
        <w:rPr>
          <w:lang w:eastAsia="x-none"/>
        </w:rPr>
        <w:t>2</w:t>
      </w:r>
      <w:r w:rsidR="004159EA" w:rsidRPr="00FF556E">
        <w:rPr>
          <w:lang w:eastAsia="x-none"/>
        </w:rPr>
        <w:t xml:space="preserve">”). </w:t>
      </w:r>
      <w:r w:rsidR="00A43F4E">
        <w:rPr>
          <w:lang w:eastAsia="x-none"/>
        </w:rPr>
        <w:t xml:space="preserve">This implies that the potential error for </w:t>
      </w:r>
      <w:proofErr w:type="spellStart"/>
      <w:r w:rsidR="00A43F4E">
        <w:rPr>
          <w:lang w:eastAsia="x-none"/>
        </w:rPr>
        <w:t>gNB</w:t>
      </w:r>
      <w:proofErr w:type="spellEnd"/>
      <w:r w:rsidR="00A43F4E">
        <w:rPr>
          <w:lang w:eastAsia="x-none"/>
        </w:rPr>
        <w:t xml:space="preserve"> Rx-Tx time difference measurement is possible.  </w:t>
      </w:r>
    </w:p>
    <w:p w14:paraId="1D52853F" w14:textId="2217A4F7" w:rsidR="004159EA" w:rsidRPr="00FF556E" w:rsidRDefault="001E2C9B" w:rsidP="007E1778">
      <w:pPr>
        <w:rPr>
          <w:lang w:eastAsia="x-none"/>
        </w:rPr>
      </w:pPr>
      <w:r>
        <w:rPr>
          <w:lang w:eastAsia="x-none"/>
        </w:rPr>
        <w:t>However, theoretically</w:t>
      </w:r>
      <w:r w:rsidR="004159EA" w:rsidRPr="00FF556E">
        <w:rPr>
          <w:lang w:eastAsia="x-none"/>
        </w:rPr>
        <w:t xml:space="preserve"> the location estimated based on both UE Rx-Tx time difference and </w:t>
      </w:r>
      <w:proofErr w:type="spellStart"/>
      <w:r w:rsidR="004159EA" w:rsidRPr="00FF556E">
        <w:rPr>
          <w:lang w:eastAsia="x-none"/>
        </w:rPr>
        <w:t>gNB</w:t>
      </w:r>
      <w:proofErr w:type="spellEnd"/>
      <w:r w:rsidR="004159EA" w:rsidRPr="00FF556E">
        <w:rPr>
          <w:lang w:eastAsia="x-none"/>
        </w:rPr>
        <w:t xml:space="preserve"> Rx-Tx time difference can be represented as: </w:t>
      </w:r>
    </w:p>
    <w:p w14:paraId="20845704" w14:textId="1D3E9B9A" w:rsidR="004159EA" w:rsidRPr="00CA7C2B" w:rsidRDefault="004159EA" w:rsidP="004159EA">
      <w:pPr>
        <w:autoSpaceDE w:val="0"/>
        <w:autoSpaceDN w:val="0"/>
        <w:adjustRightInd w:val="0"/>
        <w:spacing w:after="0" w:line="288" w:lineRule="auto"/>
        <w:jc w:val="center"/>
        <w:rPr>
          <w:rFonts w:eastAsia="SimSun" w:cstheme="minorHAnsi"/>
          <w:i/>
          <w:iCs/>
        </w:rPr>
      </w:pPr>
      <w:r w:rsidRPr="00CA7C2B">
        <w:rPr>
          <w:rFonts w:eastAsia="SimSun" w:cstheme="minorHAnsi"/>
          <w:i/>
          <w:iCs/>
        </w:rPr>
        <w:t xml:space="preserve">RTT = UE Rx-Tx time difference report + </w:t>
      </w:r>
      <w:proofErr w:type="spellStart"/>
      <w:r w:rsidRPr="00CA7C2B">
        <w:rPr>
          <w:rFonts w:eastAsia="SimSun" w:cstheme="minorHAnsi"/>
          <w:i/>
          <w:iCs/>
        </w:rPr>
        <w:t>gNB</w:t>
      </w:r>
      <w:proofErr w:type="spellEnd"/>
      <w:r w:rsidRPr="00CA7C2B">
        <w:rPr>
          <w:rFonts w:eastAsia="SimSun" w:cstheme="minorHAnsi"/>
          <w:i/>
          <w:iCs/>
        </w:rPr>
        <w:t xml:space="preserve"> Rx-Tx time difference report</w:t>
      </w:r>
    </w:p>
    <w:p w14:paraId="2B4B1134" w14:textId="136ACCD0" w:rsidR="00F24517" w:rsidRPr="00CA7C2B" w:rsidRDefault="004159EA" w:rsidP="004159EA">
      <w:pPr>
        <w:autoSpaceDE w:val="0"/>
        <w:autoSpaceDN w:val="0"/>
        <w:adjustRightInd w:val="0"/>
        <w:spacing w:after="0" w:line="288" w:lineRule="auto"/>
        <w:jc w:val="center"/>
        <w:rPr>
          <w:rFonts w:cstheme="minorHAnsi"/>
          <w:i/>
          <w:iCs/>
          <w:sz w:val="32"/>
          <w:szCs w:val="32"/>
          <w:lang w:eastAsia="x-none"/>
        </w:rPr>
      </w:pPr>
      <w:r w:rsidRPr="00CA7C2B">
        <w:rPr>
          <w:rFonts w:eastAsia="SimSun" w:cstheme="minorHAnsi"/>
          <w:i/>
          <w:iCs/>
        </w:rPr>
        <w:t xml:space="preserve">           = (UE Rx-Tx time difference w/o TA – d1) + (</w:t>
      </w:r>
      <w:proofErr w:type="spellStart"/>
      <w:r w:rsidRPr="00CA7C2B">
        <w:rPr>
          <w:rFonts w:eastAsia="SimSun" w:cstheme="minorHAnsi"/>
          <w:i/>
          <w:iCs/>
        </w:rPr>
        <w:t>gNB</w:t>
      </w:r>
      <w:proofErr w:type="spellEnd"/>
      <w:r w:rsidRPr="00CA7C2B">
        <w:rPr>
          <w:rFonts w:eastAsia="SimSun" w:cstheme="minorHAnsi"/>
          <w:i/>
          <w:iCs/>
        </w:rPr>
        <w:t xml:space="preserve"> Rx-Tx time difference w/o TA + d2)</w:t>
      </w:r>
      <w:r w:rsidR="00F24517" w:rsidRPr="00CA7C2B">
        <w:rPr>
          <w:rFonts w:cstheme="minorHAnsi"/>
          <w:i/>
          <w:iCs/>
          <w:sz w:val="32"/>
          <w:szCs w:val="32"/>
          <w:lang w:eastAsia="x-none"/>
        </w:rPr>
        <w:t xml:space="preserve">  </w:t>
      </w:r>
    </w:p>
    <w:p w14:paraId="58DFFDCF" w14:textId="7F6CB6E1" w:rsidR="004159EA" w:rsidRPr="00FF556E" w:rsidRDefault="001E2C9B" w:rsidP="007E1778">
      <w:pPr>
        <w:rPr>
          <w:lang w:eastAsia="x-none"/>
        </w:rPr>
      </w:pPr>
      <w:r>
        <w:rPr>
          <w:lang w:eastAsia="x-none"/>
        </w:rPr>
        <w:t>As a result,</w:t>
      </w:r>
      <w:r w:rsidR="004159EA" w:rsidRPr="00FF556E">
        <w:rPr>
          <w:lang w:eastAsia="x-none"/>
        </w:rPr>
        <w:t xml:space="preserve"> we can see if the timing adjustment change are consisted for both UE Rx-Tx measurement and </w:t>
      </w:r>
      <w:proofErr w:type="spellStart"/>
      <w:r w:rsidR="004159EA" w:rsidRPr="00FF556E">
        <w:rPr>
          <w:lang w:eastAsia="x-none"/>
        </w:rPr>
        <w:t>gNB</w:t>
      </w:r>
      <w:proofErr w:type="spellEnd"/>
      <w:r w:rsidR="004159EA" w:rsidRPr="00FF556E">
        <w:rPr>
          <w:lang w:eastAsia="x-none"/>
        </w:rPr>
        <w:t xml:space="preserve"> Rx-Tx measurement (e.g. d1=d2), the positioning estimation error due to TA change can be </w:t>
      </w:r>
      <w:r>
        <w:rPr>
          <w:lang w:eastAsia="x-none"/>
        </w:rPr>
        <w:t xml:space="preserve">autonomously </w:t>
      </w:r>
      <w:r w:rsidR="004159EA" w:rsidRPr="00FF556E">
        <w:rPr>
          <w:lang w:eastAsia="x-none"/>
        </w:rPr>
        <w:t xml:space="preserve">immigrated by LMF. </w:t>
      </w:r>
    </w:p>
    <w:p w14:paraId="15E94C74" w14:textId="405BD184" w:rsidR="004159EA" w:rsidRPr="00FF556E" w:rsidRDefault="00FF556E" w:rsidP="004159EA">
      <w:pPr>
        <w:jc w:val="center"/>
      </w:pPr>
      <w:r>
        <w:object w:dxaOrig="6931" w:dyaOrig="7801" w14:anchorId="46B59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390pt" o:ole="">
            <v:imagedata r:id="rId9" o:title=""/>
          </v:shape>
          <o:OLEObject Type="Embed" ProgID="Visio.Drawing.15" ShapeID="_x0000_i1025" DrawAspect="Content" ObjectID="_1678902747" r:id="rId10"/>
        </w:object>
      </w:r>
    </w:p>
    <w:p w14:paraId="536F96F2" w14:textId="26FB2B93" w:rsidR="004159EA" w:rsidRPr="00FF556E" w:rsidRDefault="004159EA" w:rsidP="004159EA">
      <w:pPr>
        <w:jc w:val="center"/>
        <w:rPr>
          <w:lang w:eastAsia="x-none"/>
        </w:rPr>
      </w:pPr>
      <w:r w:rsidRPr="00FF556E">
        <w:lastRenderedPageBreak/>
        <w:t>Figure 2.</w:t>
      </w:r>
      <w:r w:rsidR="0073759E">
        <w:t xml:space="preserve"> UE and gNB Rx-Tx time difference measurement when TA changes</w:t>
      </w:r>
    </w:p>
    <w:p w14:paraId="1147EE46" w14:textId="77777777" w:rsidR="004159EA" w:rsidRPr="00FF556E" w:rsidRDefault="004159EA" w:rsidP="007E1778">
      <w:pPr>
        <w:rPr>
          <w:lang w:eastAsia="x-none"/>
        </w:rPr>
      </w:pPr>
    </w:p>
    <w:p w14:paraId="0C675FF7" w14:textId="1FA271BD" w:rsidR="004159EA" w:rsidRPr="00FF556E" w:rsidRDefault="004159EA" w:rsidP="007E1778">
      <w:pPr>
        <w:rPr>
          <w:b/>
          <w:bCs/>
        </w:rPr>
      </w:pPr>
      <w:r w:rsidRPr="00FF556E">
        <w:rPr>
          <w:b/>
          <w:u w:val="single"/>
        </w:rPr>
        <w:t>Observation 3:</w:t>
      </w:r>
      <w:r w:rsidRPr="00FF556E">
        <w:rPr>
          <w:b/>
        </w:rPr>
        <w:t xml:space="preserve"> </w:t>
      </w:r>
      <w:r w:rsidRPr="00FF556E">
        <w:rPr>
          <w:b/>
          <w:bCs/>
          <w:lang w:eastAsia="x-none"/>
        </w:rPr>
        <w:t>If the timing adjustment change</w:t>
      </w:r>
      <w:r w:rsidR="007E49AA" w:rsidRPr="00FF556E">
        <w:rPr>
          <w:b/>
          <w:bCs/>
          <w:lang w:eastAsia="x-none"/>
        </w:rPr>
        <w:t>s</w:t>
      </w:r>
      <w:r w:rsidRPr="00FF556E">
        <w:rPr>
          <w:b/>
          <w:bCs/>
          <w:lang w:eastAsia="x-none"/>
        </w:rPr>
        <w:t xml:space="preserve"> are </w:t>
      </w:r>
      <w:r w:rsidR="0073759E">
        <w:rPr>
          <w:b/>
          <w:bCs/>
          <w:lang w:eastAsia="x-none"/>
        </w:rPr>
        <w:t>same</w:t>
      </w:r>
      <w:r w:rsidRPr="00FF556E">
        <w:rPr>
          <w:b/>
          <w:bCs/>
          <w:lang w:eastAsia="x-none"/>
        </w:rPr>
        <w:t xml:space="preserve"> for both UE Rx-Tx measurement and gNB Rx-Tx measurement, the positioning estimation error due to TA change can be </w:t>
      </w:r>
      <w:r w:rsidR="001E2C9B">
        <w:rPr>
          <w:b/>
          <w:bCs/>
          <w:lang w:eastAsia="x-none"/>
        </w:rPr>
        <w:t>neglected</w:t>
      </w:r>
      <w:r w:rsidRPr="00FF556E">
        <w:rPr>
          <w:b/>
          <w:bCs/>
          <w:lang w:eastAsia="x-none"/>
        </w:rPr>
        <w:t>.</w:t>
      </w:r>
    </w:p>
    <w:p w14:paraId="25104F88" w14:textId="77777777" w:rsidR="004159EA" w:rsidRPr="00FF556E" w:rsidRDefault="004159EA" w:rsidP="007E1778">
      <w:pPr>
        <w:rPr>
          <w:lang w:eastAsia="x-none"/>
        </w:rPr>
      </w:pPr>
      <w:r w:rsidRPr="00FF556E">
        <w:rPr>
          <w:lang w:eastAsia="x-none"/>
        </w:rPr>
        <w:t xml:space="preserve">Meanwhile, in case of there are multiple TA change and TA when UE Rx-Tx measurement and gNB Rx-Tx measurement are different, it is clear that the positioning accuracy will be impacted. How to compensate this TA change error can be up to UE/gNB/LMF implementation. </w:t>
      </w:r>
    </w:p>
    <w:p w14:paraId="757E1CFF" w14:textId="006A20D2" w:rsidR="004159EA" w:rsidRPr="00FF556E" w:rsidRDefault="004159EA" w:rsidP="007E1778">
      <w:pPr>
        <w:rPr>
          <w:b/>
          <w:bCs/>
          <w:lang w:eastAsia="x-none"/>
        </w:rPr>
      </w:pPr>
      <w:r w:rsidRPr="00FF556E">
        <w:rPr>
          <w:b/>
          <w:u w:val="single"/>
        </w:rPr>
        <w:t xml:space="preserve">Observation </w:t>
      </w:r>
      <w:r w:rsidR="0073759E">
        <w:rPr>
          <w:b/>
          <w:u w:val="single"/>
        </w:rPr>
        <w:t>4</w:t>
      </w:r>
      <w:r w:rsidRPr="00FF556E">
        <w:rPr>
          <w:b/>
          <w:u w:val="single"/>
        </w:rPr>
        <w:t>:</w:t>
      </w:r>
      <w:r w:rsidRPr="00FF556E">
        <w:rPr>
          <w:b/>
        </w:rPr>
        <w:t xml:space="preserve"> </w:t>
      </w:r>
      <w:r w:rsidRPr="00FF556E">
        <w:rPr>
          <w:b/>
          <w:bCs/>
          <w:lang w:eastAsia="x-none"/>
        </w:rPr>
        <w:t xml:space="preserve">It is </w:t>
      </w:r>
      <w:r w:rsidR="007E49AA" w:rsidRPr="00FF556E">
        <w:rPr>
          <w:b/>
          <w:bCs/>
          <w:lang w:eastAsia="x-none"/>
        </w:rPr>
        <w:t xml:space="preserve">also </w:t>
      </w:r>
      <w:r w:rsidRPr="00FF556E">
        <w:rPr>
          <w:b/>
          <w:bCs/>
          <w:lang w:eastAsia="x-none"/>
        </w:rPr>
        <w:t xml:space="preserve">possible to introduce some positioning accuracy error if TA updates when UE Rx-Tx time difference measurement and gNB Rx-Tx time difference measurement are </w:t>
      </w:r>
      <w:r w:rsidR="001E2C9B">
        <w:rPr>
          <w:b/>
          <w:bCs/>
          <w:lang w:eastAsia="x-none"/>
        </w:rPr>
        <w:t>variable</w:t>
      </w:r>
      <w:r w:rsidRPr="00FF556E">
        <w:rPr>
          <w:b/>
          <w:bCs/>
          <w:lang w:eastAsia="x-none"/>
        </w:rPr>
        <w:t xml:space="preserve">. </w:t>
      </w:r>
    </w:p>
    <w:p w14:paraId="73D38922" w14:textId="0279D6C9" w:rsidR="00A35501" w:rsidRDefault="00A35501" w:rsidP="00DF50A7">
      <w:pPr>
        <w:spacing w:beforeLines="50" w:before="120" w:line="264" w:lineRule="auto"/>
        <w:jc w:val="both"/>
      </w:pPr>
      <w:r w:rsidRPr="0073759E">
        <w:t>However, it should be noted that for DL PRS measurement (e.g. RSTD</w:t>
      </w:r>
      <w:r w:rsidR="007E49AA" w:rsidRPr="0073759E">
        <w:t>)</w:t>
      </w:r>
      <w:r>
        <w:t xml:space="preserve"> the UE receives multiple PRS from </w:t>
      </w:r>
      <w:r w:rsidR="00DF50A7">
        <w:t>multiple</w:t>
      </w:r>
      <w:r>
        <w:t xml:space="preserve"> gNBs which can be far away each other there is no needs to update timing adjustment frequently. The UE is expected to be capable of receiving and processing</w:t>
      </w:r>
      <w:r w:rsidR="007E49AA">
        <w:t xml:space="preserve"> correctly PRS measurement on</w:t>
      </w:r>
      <w:r>
        <w:t xml:space="preserve"> all the gNBs. Similarly</w:t>
      </w:r>
      <w:r w:rsidR="0073759E">
        <w:t>,</w:t>
      </w:r>
      <w:r>
        <w:t xml:space="preserve"> for UE/gNB Rx-Tx time difference measurement, </w:t>
      </w:r>
      <w:r w:rsidR="007E49AA">
        <w:t>the impacts due to</w:t>
      </w:r>
      <w:r>
        <w:t xml:space="preserve"> timing adjustment updates/change can be </w:t>
      </w:r>
      <w:r w:rsidR="007E49AA">
        <w:t>ignored</w:t>
      </w:r>
      <w:r>
        <w:t xml:space="preserve"> </w:t>
      </w:r>
      <w:r w:rsidR="00DF50A7">
        <w:t>practically</w:t>
      </w:r>
      <w:r>
        <w:t>.</w:t>
      </w:r>
    </w:p>
    <w:p w14:paraId="524B0C51" w14:textId="76878046" w:rsidR="004159EA" w:rsidRPr="0073759E" w:rsidRDefault="004159EA" w:rsidP="004159EA">
      <w:pPr>
        <w:spacing w:beforeLines="50" w:before="120" w:line="264" w:lineRule="auto"/>
        <w:jc w:val="both"/>
        <w:rPr>
          <w:rFonts w:ascii="Arial" w:hAnsi="Arial" w:cs="Arial"/>
          <w:color w:val="00B0F0"/>
        </w:rPr>
      </w:pPr>
      <w:r w:rsidRPr="0073759E">
        <w:rPr>
          <w:lang w:eastAsia="x-none"/>
        </w:rPr>
        <w:t xml:space="preserve">Based on the above discussion, we can see that the TA adjustment may lead </w:t>
      </w:r>
      <w:r w:rsidR="001E2C9B">
        <w:rPr>
          <w:lang w:eastAsia="x-none"/>
        </w:rPr>
        <w:t>little</w:t>
      </w:r>
      <w:r w:rsidRPr="0073759E">
        <w:rPr>
          <w:lang w:eastAsia="x-none"/>
        </w:rPr>
        <w:t xml:space="preserve"> positioning error in most practical scenarios in which TA </w:t>
      </w:r>
      <w:r w:rsidR="0073759E">
        <w:rPr>
          <w:lang w:eastAsia="x-none"/>
        </w:rPr>
        <w:t xml:space="preserve">are not </w:t>
      </w:r>
      <w:r w:rsidRPr="0073759E">
        <w:rPr>
          <w:lang w:eastAsia="x-none"/>
        </w:rPr>
        <w:t>change</w:t>
      </w:r>
      <w:r w:rsidR="0073759E">
        <w:rPr>
          <w:lang w:eastAsia="x-none"/>
        </w:rPr>
        <w:t>d</w:t>
      </w:r>
      <w:r w:rsidRPr="0073759E">
        <w:rPr>
          <w:lang w:eastAsia="x-none"/>
        </w:rPr>
        <w:t xml:space="preserve"> too fast. </w:t>
      </w:r>
    </w:p>
    <w:p w14:paraId="5ED3DB6C" w14:textId="0A50E28F" w:rsidR="004159EA" w:rsidRPr="004159EA" w:rsidRDefault="004159EA" w:rsidP="004159EA">
      <w:pPr>
        <w:pStyle w:val="BodyText"/>
        <w:rPr>
          <w:rFonts w:cstheme="minorHAnsi"/>
          <w:b/>
          <w:i/>
        </w:rPr>
      </w:pPr>
      <w:r w:rsidRPr="0073759E">
        <w:rPr>
          <w:rFonts w:cstheme="minorHAnsi"/>
          <w:b/>
          <w:i/>
          <w:u w:val="single"/>
        </w:rPr>
        <w:t xml:space="preserve">Proposal </w:t>
      </w:r>
      <w:r w:rsidR="0073759E">
        <w:rPr>
          <w:rFonts w:cstheme="minorHAnsi"/>
          <w:b/>
          <w:i/>
          <w:u w:val="single"/>
        </w:rPr>
        <w:t>3</w:t>
      </w:r>
      <w:r w:rsidRPr="0073759E">
        <w:rPr>
          <w:rFonts w:cstheme="minorHAnsi"/>
          <w:b/>
          <w:i/>
        </w:rPr>
        <w:t>: UE could continue UE/gNB Rx-Tx time difference measurement during which timing adjustment for its UL transmissions. But whether the accuracy requirements shall be applicable to such case can be FFS.</w:t>
      </w:r>
    </w:p>
    <w:p w14:paraId="0D9618C7" w14:textId="77777777" w:rsidR="004159EA" w:rsidRDefault="004159EA" w:rsidP="007E1778">
      <w:pPr>
        <w:rPr>
          <w:lang w:eastAsia="x-none"/>
        </w:rPr>
      </w:pPr>
    </w:p>
    <w:p w14:paraId="56838015" w14:textId="61FBC8CE" w:rsidR="007E1778" w:rsidRDefault="007E1778"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7E1778">
        <w:rPr>
          <w:rFonts w:asciiTheme="minorHAnsi" w:eastAsia="SimSun" w:hAnsiTheme="minorHAnsi" w:cstheme="minorHAnsi"/>
          <w:color w:val="auto"/>
          <w:sz w:val="36"/>
          <w:szCs w:val="20"/>
        </w:rPr>
        <w:t>Proximity between SRS and PRS</w:t>
      </w:r>
    </w:p>
    <w:p w14:paraId="265EA7E2" w14:textId="39D1B079" w:rsidR="00D90AA4" w:rsidRDefault="006F7497" w:rsidP="00D90AA4">
      <w:r>
        <w:t>In the previous RAN4 meeting, the main motivation to introduce the restriction on PRS and SRS proximity for UE Rx-Tx time difference measurement is to limit the possible timing error between UE Rx</w:t>
      </w:r>
      <w:r w:rsidR="007263C5">
        <w:t xml:space="preserve"> PRS@B and UE Tx SRS @A as given in Figure below.</w:t>
      </w:r>
      <w:r w:rsidR="00917A0A">
        <w:t xml:space="preserve"> Generally,</w:t>
      </w:r>
      <w:r w:rsidR="007263C5">
        <w:t xml:space="preserve"> there are two possible ways which can introduce such timing gap when UE receiving DL PRS and UE </w:t>
      </w:r>
      <w:r w:rsidR="00CF20D7">
        <w:t>transmitting</w:t>
      </w:r>
      <w:r w:rsidR="007263C5">
        <w:t xml:space="preserve"> UL SRS. One is the UE’s </w:t>
      </w:r>
      <w:r w:rsidR="007E49AA">
        <w:t>transmission timing error</w:t>
      </w:r>
      <w:r w:rsidR="007263C5">
        <w:t xml:space="preserve">(Te), the other is the clock </w:t>
      </w:r>
      <w:r w:rsidR="00CF20D7">
        <w:t>drifts</w:t>
      </w:r>
      <w:r w:rsidR="007263C5">
        <w:t>.</w:t>
      </w:r>
      <w:r w:rsidR="008A1CCA">
        <w:t xml:space="preserve">  </w:t>
      </w:r>
      <w:r>
        <w:t xml:space="preserve"> </w:t>
      </w:r>
    </w:p>
    <w:p w14:paraId="2A8366C8" w14:textId="679B5AF2" w:rsidR="006F7497" w:rsidRDefault="006F7497" w:rsidP="00D90AA4"/>
    <w:p w14:paraId="262C8751" w14:textId="2623E088" w:rsidR="006F7497" w:rsidRDefault="00855880" w:rsidP="006F7497">
      <w:pPr>
        <w:keepNext/>
        <w:jc w:val="center"/>
      </w:pPr>
      <w:r>
        <w:object w:dxaOrig="9421" w:dyaOrig="6461" w14:anchorId="23A5AE7E">
          <v:shape id="_x0000_i1026" type="#_x0000_t75" style="width:470pt;height:323pt" o:ole="">
            <v:imagedata r:id="rId11" o:title=""/>
          </v:shape>
          <o:OLEObject Type="Embed" ProgID="Visio.Drawing.15" ShapeID="_x0000_i1026" DrawAspect="Content" ObjectID="_1678902748" r:id="rId12"/>
        </w:object>
      </w:r>
    </w:p>
    <w:p w14:paraId="154FEFFE" w14:textId="526F0E30" w:rsidR="006F7497" w:rsidRDefault="006F7497" w:rsidP="007E49AA">
      <w:pPr>
        <w:jc w:val="center"/>
      </w:pPr>
      <w:r>
        <w:t xml:space="preserve">Figure </w:t>
      </w:r>
      <w:r w:rsidR="007E49AA">
        <w:t>3</w:t>
      </w:r>
      <w:r w:rsidR="00CA7C2B">
        <w:t>.</w:t>
      </w:r>
      <w:r>
        <w:t xml:space="preserve"> Proximity of PRS reception and SRS transmission in UE Rx-Tx timing difference measurements</w:t>
      </w:r>
    </w:p>
    <w:p w14:paraId="5513A2E2" w14:textId="69B3D5FC" w:rsidR="00CF20D7" w:rsidRDefault="00CF20D7" w:rsidP="00CF20D7">
      <w:r>
        <w:t xml:space="preserve">In the last meeting, the following agreements were achieved also. </w:t>
      </w:r>
    </w:p>
    <w:tbl>
      <w:tblPr>
        <w:tblStyle w:val="TableGrid"/>
        <w:tblW w:w="0" w:type="auto"/>
        <w:tblLook w:val="04A0" w:firstRow="1" w:lastRow="0" w:firstColumn="1" w:lastColumn="0" w:noHBand="0" w:noVBand="1"/>
      </w:tblPr>
      <w:tblGrid>
        <w:gridCol w:w="9629"/>
      </w:tblGrid>
      <w:tr w:rsidR="00CF20D7" w14:paraId="12DEE48C" w14:textId="77777777" w:rsidTr="00802FAB">
        <w:tc>
          <w:tcPr>
            <w:tcW w:w="9629" w:type="dxa"/>
          </w:tcPr>
          <w:p w14:paraId="6D5C8D98" w14:textId="77777777" w:rsidR="00CF20D7" w:rsidRPr="00D90AA4" w:rsidRDefault="00CF20D7" w:rsidP="00802FAB">
            <w:pPr>
              <w:numPr>
                <w:ilvl w:val="0"/>
                <w:numId w:val="41"/>
              </w:numPr>
            </w:pPr>
            <w:r w:rsidRPr="00D90AA4">
              <w:t>FFS: Proximity between SRS and PRS</w:t>
            </w:r>
          </w:p>
          <w:p w14:paraId="12B0E3BA" w14:textId="77777777" w:rsidR="00CF20D7" w:rsidRPr="00D90AA4" w:rsidRDefault="00CF20D7" w:rsidP="00802FAB">
            <w:pPr>
              <w:numPr>
                <w:ilvl w:val="1"/>
                <w:numId w:val="41"/>
              </w:numPr>
            </w:pPr>
            <w:r w:rsidRPr="00D90AA4">
              <w:t>Option 1. 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w:t>
            </w:r>
          </w:p>
          <w:p w14:paraId="271D1271" w14:textId="77777777" w:rsidR="00CF20D7" w:rsidRPr="00D90AA4" w:rsidRDefault="00CF20D7" w:rsidP="00802FAB">
            <w:pPr>
              <w:numPr>
                <w:ilvl w:val="1"/>
                <w:numId w:val="41"/>
              </w:numPr>
            </w:pPr>
            <w:r w:rsidRPr="00D90AA4">
              <w:t>Option 2. Rx-Tx timing difference measurement period requirements apply provided that there is at least one SRS transmission within the measurement period.</w:t>
            </w:r>
          </w:p>
          <w:p w14:paraId="2159318D" w14:textId="77777777" w:rsidR="00CF20D7" w:rsidRDefault="00CF20D7" w:rsidP="00802FAB">
            <w:pPr>
              <w:numPr>
                <w:ilvl w:val="1"/>
                <w:numId w:val="41"/>
              </w:numPr>
            </w:pPr>
            <w:r w:rsidRPr="00D90AA4">
              <w:t>Option 3. The requirements for UE Rx-Tx apply regardless of the time separation between SRS and PRS. If the closest subframes #i and #j are separated by more than ½ subframe, the UE shall compensate for the difference in the received timing of radio frame #i used for TUE-TX estimation and the subframe #j.</w:t>
            </w:r>
          </w:p>
          <w:p w14:paraId="75CEA00C" w14:textId="77777777" w:rsidR="00CF20D7" w:rsidRDefault="00CF20D7" w:rsidP="00802FAB">
            <w:pPr>
              <w:numPr>
                <w:ilvl w:val="1"/>
                <w:numId w:val="41"/>
              </w:numPr>
            </w:pPr>
            <w:r w:rsidRPr="00D90AA4">
              <w:t>Other options not precluded</w:t>
            </w:r>
          </w:p>
        </w:tc>
      </w:tr>
    </w:tbl>
    <w:p w14:paraId="0BF28FD3" w14:textId="77777777" w:rsidR="00CF20D7" w:rsidRDefault="00CF20D7" w:rsidP="00CF20D7"/>
    <w:p w14:paraId="4124728A" w14:textId="10E3FB95" w:rsidR="00366278" w:rsidRDefault="00335349" w:rsidP="00D90AA4">
      <w:r>
        <w:t xml:space="preserve">In our understanding, it is true that the too long </w:t>
      </w:r>
      <w:r w:rsidR="007E49AA">
        <w:t>separation</w:t>
      </w:r>
      <w:r>
        <w:t xml:space="preserve"> between PRS and SRS can lead some measurement error. </w:t>
      </w:r>
      <w:r w:rsidR="007E49AA">
        <w:t>For an example, as the PRS configuration periodicity can be up to 20480</w:t>
      </w:r>
      <w:r w:rsidR="00341CDB">
        <w:t xml:space="preserve"> </w:t>
      </w:r>
      <w:r w:rsidR="007E49AA">
        <w:t xml:space="preserve">slots, the possible distance between the PRS and SRS measurement can be up to 20480/2 slots, in which the measurement error can be quite larger than our expectation (e.g. ~1024ns). That is, it is quite important and reasonable to </w:t>
      </w:r>
      <w:r w:rsidR="00081CF3">
        <w:t>confine the interval between PRS and SRS which are used for UE Rx-Tx time difference measurement</w:t>
      </w:r>
      <w:r w:rsidR="00366278">
        <w:t>.</w:t>
      </w:r>
    </w:p>
    <w:p w14:paraId="605D436F" w14:textId="5C7D79EF" w:rsidR="00292630" w:rsidRDefault="00335349" w:rsidP="00194D10">
      <w:r>
        <w:lastRenderedPageBreak/>
        <w:t>However</w:t>
      </w:r>
      <w:r w:rsidR="007E49AA">
        <w:t>, g</w:t>
      </w:r>
      <w:r w:rsidR="00194D10">
        <w:t xml:space="preserve">iven </w:t>
      </w:r>
      <w:r w:rsidR="00542D3B">
        <w:t>realistic</w:t>
      </w:r>
      <w:r w:rsidR="00194D10">
        <w:t xml:space="preserve"> PRS configuration in LTE (e.g. PRS periodicity = 160ms, 320ms), the range of allowed separation between them can be up </w:t>
      </w:r>
      <w:r w:rsidR="00081CF3">
        <w:t xml:space="preserve">to </w:t>
      </w:r>
      <w:r w:rsidR="00194D10">
        <w:t>320/2</w:t>
      </w:r>
      <w:r w:rsidR="00081CF3">
        <w:t>=160</w:t>
      </w:r>
      <w:r w:rsidR="00194D10">
        <w:t xml:space="preserve">ms. </w:t>
      </w:r>
      <w:r w:rsidR="00081CF3">
        <w:t>It implies that for NR UE Rx-Tx time difference, similar restriction could be feasible to</w:t>
      </w:r>
      <w:r w:rsidR="00194D10">
        <w:t xml:space="preserve"> </w:t>
      </w:r>
      <w:r w:rsidR="00081CF3">
        <w:t>avoid t</w:t>
      </w:r>
      <w:r w:rsidR="00CE3A0F">
        <w:t xml:space="preserve">he unexpected accuracy problem due to far-away separation between PRS and </w:t>
      </w:r>
      <w:r w:rsidR="00194D10">
        <w:t xml:space="preserve">SRS. </w:t>
      </w:r>
    </w:p>
    <w:p w14:paraId="4DFCE03D" w14:textId="0BF6E937" w:rsidR="006F7497" w:rsidRPr="00542D3B" w:rsidRDefault="00542D3B" w:rsidP="00D90AA4">
      <w:pPr>
        <w:rPr>
          <w:b/>
          <w:bCs/>
        </w:rPr>
      </w:pPr>
      <w:r w:rsidRPr="00341CDB">
        <w:rPr>
          <w:b/>
          <w:bCs/>
          <w:u w:val="single"/>
        </w:rPr>
        <w:t xml:space="preserve">Observation </w:t>
      </w:r>
      <w:r w:rsidR="00731397">
        <w:rPr>
          <w:b/>
          <w:bCs/>
          <w:u w:val="single"/>
        </w:rPr>
        <w:t>5</w:t>
      </w:r>
      <w:r w:rsidRPr="00341CDB">
        <w:rPr>
          <w:b/>
          <w:bCs/>
          <w:u w:val="single"/>
        </w:rPr>
        <w:t>:</w:t>
      </w:r>
      <w:r w:rsidRPr="00366278">
        <w:rPr>
          <w:b/>
          <w:bCs/>
        </w:rPr>
        <w:t xml:space="preserve"> </w:t>
      </w:r>
      <w:r w:rsidR="00081CF3">
        <w:rPr>
          <w:b/>
          <w:bCs/>
        </w:rPr>
        <w:t>NR UE Rx-Tx time difference measurement</w:t>
      </w:r>
      <w:r w:rsidR="00292630" w:rsidRPr="00542D3B">
        <w:rPr>
          <w:b/>
          <w:bCs/>
        </w:rPr>
        <w:t xml:space="preserve"> accuracy requirements </w:t>
      </w:r>
      <w:r w:rsidR="00081CF3">
        <w:rPr>
          <w:b/>
          <w:bCs/>
        </w:rPr>
        <w:t>can be</w:t>
      </w:r>
      <w:r w:rsidR="00292630" w:rsidRPr="00542D3B">
        <w:rPr>
          <w:b/>
          <w:bCs/>
        </w:rPr>
        <w:t xml:space="preserve"> applicable </w:t>
      </w:r>
      <w:r w:rsidR="00081CF3">
        <w:rPr>
          <w:b/>
          <w:bCs/>
        </w:rPr>
        <w:t>when</w:t>
      </w:r>
      <w:r w:rsidR="00292630" w:rsidRPr="00542D3B">
        <w:rPr>
          <w:b/>
          <w:bCs/>
        </w:rPr>
        <w:t xml:space="preserve"> the following condition was </w:t>
      </w:r>
      <w:r w:rsidR="007E49AA" w:rsidRPr="00542D3B">
        <w:rPr>
          <w:b/>
          <w:bCs/>
        </w:rPr>
        <w:t>satisfied</w:t>
      </w:r>
      <w:r w:rsidR="00341CDB" w:rsidRPr="00542D3B">
        <w:rPr>
          <w:b/>
          <w:bCs/>
        </w:rPr>
        <w:t>:</w:t>
      </w:r>
      <w:r w:rsidR="00292630" w:rsidRPr="00542D3B">
        <w:rPr>
          <w:b/>
          <w:bCs/>
        </w:rPr>
        <w:t xml:space="preserve"> </w:t>
      </w:r>
    </w:p>
    <w:p w14:paraId="007D0199" w14:textId="211398A7" w:rsidR="00292630" w:rsidRPr="00542D3B" w:rsidRDefault="00292630" w:rsidP="00D90AA4">
      <w:pPr>
        <w:rPr>
          <w:b/>
          <w:bCs/>
        </w:rPr>
      </w:pPr>
      <w:r w:rsidRPr="00542D3B">
        <w:rPr>
          <w:b/>
          <w:bCs/>
        </w:rPr>
        <w:t>“</w:t>
      </w:r>
      <w:r w:rsidR="00D90AA4" w:rsidRPr="00542D3B">
        <w:rPr>
          <w:b/>
          <w:bCs/>
        </w:rPr>
        <w:t>The measurement requirements for UE Rx-Tx timing difference is applicable only if the configured parameters SRS-Slot-offset and SRS-Periodicity for SRS resource for positioning are such that any SRS transmission is within [-</w:t>
      </w:r>
      <w:r w:rsidR="00194D10" w:rsidRPr="00542D3B">
        <w:rPr>
          <w:b/>
          <w:bCs/>
        </w:rPr>
        <w:t>160</w:t>
      </w:r>
      <w:r w:rsidR="00D90AA4" w:rsidRPr="00542D3B">
        <w:rPr>
          <w:b/>
          <w:bCs/>
        </w:rPr>
        <w:t xml:space="preserve">, </w:t>
      </w:r>
      <w:r w:rsidR="00194D10" w:rsidRPr="00542D3B">
        <w:rPr>
          <w:b/>
          <w:bCs/>
        </w:rPr>
        <w:t>160</w:t>
      </w:r>
      <w:r w:rsidR="00D90AA4" w:rsidRPr="00542D3B">
        <w:rPr>
          <w:b/>
          <w:bCs/>
        </w:rPr>
        <w:t>] ms</w:t>
      </w:r>
      <w:r w:rsidR="00194D10" w:rsidRPr="00542D3B">
        <w:rPr>
          <w:b/>
          <w:bCs/>
        </w:rPr>
        <w:t>”</w:t>
      </w:r>
    </w:p>
    <w:p w14:paraId="3B940F75" w14:textId="6E769181" w:rsidR="004245A3" w:rsidRDefault="004245A3" w:rsidP="00D90AA4">
      <w:r>
        <w:t>In the last RAN4 meeting, the impacts of SRS/PRS being same band was also discussed without concensus.</w:t>
      </w:r>
    </w:p>
    <w:tbl>
      <w:tblPr>
        <w:tblStyle w:val="TableGrid"/>
        <w:tblW w:w="0" w:type="auto"/>
        <w:tblLook w:val="04A0" w:firstRow="1" w:lastRow="0" w:firstColumn="1" w:lastColumn="0" w:noHBand="0" w:noVBand="1"/>
      </w:tblPr>
      <w:tblGrid>
        <w:gridCol w:w="9629"/>
      </w:tblGrid>
      <w:tr w:rsidR="004245A3" w14:paraId="2DEAA668" w14:textId="77777777" w:rsidTr="004245A3">
        <w:tc>
          <w:tcPr>
            <w:tcW w:w="9629" w:type="dxa"/>
          </w:tcPr>
          <w:p w14:paraId="437A09CD" w14:textId="77777777" w:rsidR="004245A3" w:rsidRPr="00767185" w:rsidRDefault="004245A3" w:rsidP="004245A3">
            <w:pPr>
              <w:numPr>
                <w:ilvl w:val="1"/>
                <w:numId w:val="45"/>
              </w:numPr>
              <w:overflowPunct w:val="0"/>
              <w:autoSpaceDE w:val="0"/>
              <w:autoSpaceDN w:val="0"/>
              <w:adjustRightInd w:val="0"/>
              <w:spacing w:after="180" w:line="240" w:lineRule="auto"/>
              <w:textAlignment w:val="baseline"/>
              <w:rPr>
                <w:rFonts w:ascii="Calibri" w:hAnsi="Calibri" w:cs="Calibri"/>
              </w:rPr>
            </w:pPr>
            <w:r w:rsidRPr="00767185">
              <w:rPr>
                <w:rFonts w:ascii="Calibri" w:hAnsi="Calibri" w:cs="Calibri"/>
              </w:rPr>
              <w:t>Option 1: Basic requirements for UE Rx-Tx time difference measurements shall be based on the assumption that positioning SRS resources are in the same band as PRS frequency layers.</w:t>
            </w:r>
          </w:p>
          <w:p w14:paraId="6348B4EF" w14:textId="77777777" w:rsidR="004245A3" w:rsidRPr="004245A3" w:rsidRDefault="004245A3" w:rsidP="004245A3">
            <w:pPr>
              <w:numPr>
                <w:ilvl w:val="1"/>
                <w:numId w:val="45"/>
              </w:numPr>
              <w:overflowPunct w:val="0"/>
              <w:autoSpaceDE w:val="0"/>
              <w:autoSpaceDN w:val="0"/>
              <w:adjustRightInd w:val="0"/>
              <w:spacing w:after="180" w:line="240" w:lineRule="auto"/>
              <w:textAlignment w:val="baseline"/>
            </w:pPr>
            <w:r w:rsidRPr="00767185">
              <w:rPr>
                <w:rFonts w:ascii="Calibri" w:hAnsi="Calibri" w:cs="Calibri"/>
              </w:rPr>
              <w:t>Option 2: RAN4 to define Rx-Tx time difference requirements only for the case where SRS resource is in the same band as PRS resource.</w:t>
            </w:r>
          </w:p>
          <w:p w14:paraId="3BD322CB" w14:textId="429EDB1D" w:rsidR="004245A3" w:rsidRDefault="004245A3" w:rsidP="004245A3">
            <w:pPr>
              <w:numPr>
                <w:ilvl w:val="1"/>
                <w:numId w:val="45"/>
              </w:numPr>
              <w:overflowPunct w:val="0"/>
              <w:autoSpaceDE w:val="0"/>
              <w:autoSpaceDN w:val="0"/>
              <w:adjustRightInd w:val="0"/>
              <w:spacing w:after="180" w:line="240" w:lineRule="auto"/>
              <w:textAlignment w:val="baseline"/>
            </w:pPr>
            <w:r w:rsidRPr="00767185">
              <w:rPr>
                <w:rFonts w:ascii="Calibri" w:hAnsi="Calibri" w:cs="Calibri"/>
                <w:lang w:val="sv-SE"/>
              </w:rPr>
              <w:t>Option 3: no restriction to the same band</w:t>
            </w:r>
          </w:p>
        </w:tc>
      </w:tr>
    </w:tbl>
    <w:p w14:paraId="45320BFB" w14:textId="77522703" w:rsidR="004245A3" w:rsidRDefault="004245A3" w:rsidP="004245A3">
      <w:pPr>
        <w:overflowPunct w:val="0"/>
        <w:autoSpaceDE w:val="0"/>
        <w:autoSpaceDN w:val="0"/>
        <w:adjustRightInd w:val="0"/>
        <w:spacing w:after="180" w:line="240" w:lineRule="auto"/>
        <w:textAlignment w:val="baseline"/>
        <w:rPr>
          <w:rFonts w:ascii="Calibri" w:hAnsi="Calibri" w:cs="Calibri"/>
        </w:rPr>
      </w:pPr>
    </w:p>
    <w:p w14:paraId="25AF9767" w14:textId="68BA2E46" w:rsidR="004245A3" w:rsidRDefault="00E763A7" w:rsidP="004245A3">
      <w:pPr>
        <w:overflowPunct w:val="0"/>
        <w:autoSpaceDE w:val="0"/>
        <w:autoSpaceDN w:val="0"/>
        <w:adjustRightInd w:val="0"/>
        <w:spacing w:after="180" w:line="240" w:lineRule="auto"/>
        <w:textAlignment w:val="baseline"/>
        <w:rPr>
          <w:rFonts w:ascii="Calibri" w:hAnsi="Calibri" w:cs="Calibri"/>
        </w:rPr>
      </w:pPr>
      <w:r>
        <w:rPr>
          <w:rFonts w:ascii="Calibri" w:hAnsi="Calibri" w:cs="Calibri"/>
        </w:rPr>
        <w:t>In pcinicple, if PRS is in the different SRS band, when measuring UE Rx-Tx time difference, the extra delay margin shall be added due to the RF chain swithching. But from the typical realistic deployments, such scenario is rarely happened. In order to clearly state the requirements applicialbity, we can prefer the following option.</w:t>
      </w:r>
    </w:p>
    <w:p w14:paraId="498E21C3" w14:textId="5D1EB744" w:rsidR="00E763A7" w:rsidRPr="00924626" w:rsidRDefault="00924626" w:rsidP="004245A3">
      <w:pPr>
        <w:overflowPunct w:val="0"/>
        <w:autoSpaceDE w:val="0"/>
        <w:autoSpaceDN w:val="0"/>
        <w:adjustRightInd w:val="0"/>
        <w:spacing w:after="180" w:line="240" w:lineRule="auto"/>
        <w:textAlignment w:val="baseline"/>
        <w:rPr>
          <w:rFonts w:ascii="Calibri" w:hAnsi="Calibri" w:cs="Calibri"/>
          <w:b/>
          <w:bCs/>
          <w:i/>
          <w:iCs/>
        </w:rPr>
      </w:pPr>
      <w:r w:rsidRPr="00924626">
        <w:rPr>
          <w:rFonts w:ascii="Calibri" w:hAnsi="Calibri" w:cs="Calibri"/>
          <w:b/>
          <w:bCs/>
          <w:i/>
          <w:iCs/>
          <w:u w:val="single"/>
        </w:rPr>
        <w:t>Proposal 4</w:t>
      </w:r>
      <w:r w:rsidR="00E763A7" w:rsidRPr="00924626">
        <w:rPr>
          <w:rFonts w:ascii="Calibri" w:hAnsi="Calibri" w:cs="Calibri"/>
          <w:b/>
          <w:bCs/>
          <w:i/>
          <w:iCs/>
          <w:u w:val="single"/>
        </w:rPr>
        <w:t>:</w:t>
      </w:r>
      <w:r w:rsidR="00E763A7" w:rsidRPr="00924626">
        <w:rPr>
          <w:rFonts w:ascii="Calibri" w:hAnsi="Calibri" w:cs="Calibri"/>
          <w:b/>
          <w:bCs/>
          <w:i/>
          <w:iCs/>
        </w:rPr>
        <w:t xml:space="preserve"> RAN4 to define Rx-Tx time difference requirements only for the case where SRS resource is in the same band as PRS resource</w:t>
      </w:r>
    </w:p>
    <w:p w14:paraId="55B8F5DA" w14:textId="77777777" w:rsidR="004245A3" w:rsidRPr="00335349" w:rsidRDefault="004245A3" w:rsidP="00D90AA4"/>
    <w:bookmarkEnd w:id="6"/>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2B16D47B"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326A9D20" w14:textId="77777777" w:rsidR="002C245A" w:rsidRDefault="002C245A" w:rsidP="002C245A">
      <w:pPr>
        <w:rPr>
          <w:b/>
          <w:u w:val="single"/>
        </w:rPr>
      </w:pPr>
      <w:r w:rsidRPr="007270E9">
        <w:rPr>
          <w:rFonts w:cstheme="minorHAnsi"/>
          <w:b/>
          <w:iCs/>
          <w:u w:val="single"/>
        </w:rPr>
        <w:t xml:space="preserve">Observation </w:t>
      </w:r>
      <w:r>
        <w:rPr>
          <w:rFonts w:cstheme="minorHAnsi"/>
          <w:b/>
          <w:iCs/>
          <w:u w:val="single"/>
        </w:rPr>
        <w:t>1</w:t>
      </w:r>
      <w:r w:rsidRPr="007270E9">
        <w:rPr>
          <w:rFonts w:cstheme="minorHAnsi"/>
          <w:b/>
          <w:iCs/>
          <w:u w:val="single"/>
        </w:rPr>
        <w:t xml:space="preserve">: </w:t>
      </w:r>
      <w:r w:rsidRPr="007270E9">
        <w:rPr>
          <w:b/>
          <w:bCs/>
          <w:iCs/>
        </w:rPr>
        <w:t xml:space="preserve">UE Rx-Tx measurement </w:t>
      </w:r>
      <w:r>
        <w:rPr>
          <w:b/>
          <w:bCs/>
          <w:iCs/>
        </w:rPr>
        <w:t>time</w:t>
      </w:r>
      <w:r w:rsidRPr="007270E9">
        <w:rPr>
          <w:b/>
          <w:bCs/>
          <w:iCs/>
        </w:rPr>
        <w:t xml:space="preserve"> does NOT depend SRS periodicity but SRS proximity (e.g. the closest “</w:t>
      </w:r>
      <w:proofErr w:type="spellStart"/>
      <w:r w:rsidRPr="007270E9">
        <w:rPr>
          <w:b/>
          <w:bCs/>
          <w:iCs/>
        </w:rPr>
        <w:t>j”th</w:t>
      </w:r>
      <w:proofErr w:type="spellEnd"/>
      <w:r w:rsidRPr="007270E9">
        <w:rPr>
          <w:b/>
          <w:bCs/>
          <w:iCs/>
        </w:rPr>
        <w:t xml:space="preserve"> </w:t>
      </w:r>
      <w:r>
        <w:rPr>
          <w:b/>
          <w:bCs/>
          <w:iCs/>
        </w:rPr>
        <w:t xml:space="preserve">UL SRS </w:t>
      </w:r>
      <w:r w:rsidRPr="007270E9">
        <w:rPr>
          <w:b/>
          <w:bCs/>
          <w:iCs/>
        </w:rPr>
        <w:t>subframe to UE reception time for “</w:t>
      </w:r>
      <w:proofErr w:type="spellStart"/>
      <w:r w:rsidRPr="007270E9">
        <w:rPr>
          <w:b/>
          <w:bCs/>
          <w:iCs/>
        </w:rPr>
        <w:t>i”th</w:t>
      </w:r>
      <w:proofErr w:type="spellEnd"/>
      <w:r w:rsidRPr="007270E9">
        <w:rPr>
          <w:b/>
          <w:bCs/>
          <w:iCs/>
        </w:rPr>
        <w:t xml:space="preserve"> DL PRS subframe</w:t>
      </w:r>
      <w:r>
        <w:rPr>
          <w:b/>
          <w:bCs/>
          <w:iCs/>
        </w:rPr>
        <w:t>).</w:t>
      </w:r>
    </w:p>
    <w:p w14:paraId="3F1A9A75" w14:textId="77777777" w:rsidR="002C245A" w:rsidRPr="00A23674" w:rsidRDefault="002C245A" w:rsidP="002C245A">
      <w:pPr>
        <w:rPr>
          <w:b/>
        </w:rPr>
      </w:pPr>
      <w:r w:rsidRPr="00C8200A">
        <w:rPr>
          <w:b/>
          <w:u w:val="single"/>
        </w:rPr>
        <w:t xml:space="preserve">Observation </w:t>
      </w:r>
      <w:r>
        <w:rPr>
          <w:b/>
          <w:u w:val="single"/>
        </w:rPr>
        <w:t>2</w:t>
      </w:r>
      <w:r w:rsidRPr="00087017">
        <w:rPr>
          <w:b/>
          <w:u w:val="single"/>
        </w:rPr>
        <w:t>:</w:t>
      </w:r>
      <w:r>
        <w:rPr>
          <w:b/>
        </w:rPr>
        <w:t xml:space="preserve"> UE Rx-Tx time difference measurement period delay relies on DL PRS reception and processing time ONLY because SRS transmission timing can be pre-known by UE before UE detected DL PRS timing successfully.   </w:t>
      </w:r>
    </w:p>
    <w:p w14:paraId="02B33938" w14:textId="77777777" w:rsidR="00AE77CF" w:rsidRPr="00D513DE" w:rsidRDefault="00AE77CF" w:rsidP="00AE77CF">
      <w:pPr>
        <w:pStyle w:val="BodyText"/>
        <w:rPr>
          <w:b/>
          <w:bCs/>
          <w:i/>
        </w:rPr>
      </w:pPr>
      <w:r w:rsidRPr="00D513DE">
        <w:rPr>
          <w:rFonts w:cstheme="minorHAnsi" w:hint="eastAsia"/>
          <w:b/>
          <w:i/>
          <w:u w:val="single"/>
        </w:rPr>
        <w:t>Propo</w:t>
      </w:r>
      <w:r w:rsidRPr="00D513DE">
        <w:rPr>
          <w:rFonts w:cstheme="minorHAnsi"/>
          <w:b/>
          <w:i/>
          <w:u w:val="single"/>
        </w:rPr>
        <w:t xml:space="preserve">sal 1: </w:t>
      </w:r>
      <w:r w:rsidRPr="00D513DE">
        <w:rPr>
          <w:b/>
          <w:bCs/>
          <w:i/>
        </w:rPr>
        <w:t xml:space="preserve">UE Rx-Tx measurement delay requirements in [2] can be applied when SRS/PRS proximity condition </w:t>
      </w:r>
      <w:r>
        <w:rPr>
          <w:b/>
          <w:bCs/>
          <w:i/>
        </w:rPr>
        <w:t xml:space="preserve">was </w:t>
      </w:r>
      <w:r w:rsidRPr="00D513DE">
        <w:rPr>
          <w:b/>
          <w:bCs/>
          <w:i/>
        </w:rPr>
        <w:t xml:space="preserve">met. </w:t>
      </w:r>
    </w:p>
    <w:p w14:paraId="597CF5EF" w14:textId="77777777" w:rsidR="002C245A" w:rsidRDefault="002C245A" w:rsidP="002C245A">
      <w:pPr>
        <w:pStyle w:val="BodyText"/>
        <w:rPr>
          <w:b/>
          <w:bCs/>
          <w:i/>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2</w:t>
      </w:r>
      <w:r w:rsidRPr="000928EE">
        <w:rPr>
          <w:rFonts w:cstheme="minorHAnsi"/>
          <w:b/>
          <w:i/>
          <w:u w:val="single"/>
        </w:rPr>
        <w:t xml:space="preserve">: </w:t>
      </w:r>
      <w:r w:rsidRPr="00C45A4D">
        <w:rPr>
          <w:rFonts w:cstheme="minorHAnsi"/>
          <w:b/>
          <w:i/>
        </w:rPr>
        <w:t xml:space="preserve">It </w:t>
      </w:r>
      <w:r>
        <w:rPr>
          <w:rFonts w:cstheme="minorHAnsi"/>
          <w:b/>
          <w:i/>
        </w:rPr>
        <w:t>needs</w:t>
      </w:r>
      <w:r>
        <w:rPr>
          <w:b/>
          <w:bCs/>
          <w:i/>
        </w:rPr>
        <w:t xml:space="preserve"> NOT to take SRS dropping count into</w:t>
      </w:r>
      <w:r w:rsidRPr="00C45A4D">
        <w:rPr>
          <w:b/>
          <w:bCs/>
          <w:i/>
        </w:rPr>
        <w:t xml:space="preserve"> </w:t>
      </w:r>
      <w:r w:rsidRPr="00041703">
        <w:rPr>
          <w:b/>
          <w:bCs/>
          <w:i/>
        </w:rPr>
        <w:t xml:space="preserve">UE Rx-Tx measurement </w:t>
      </w:r>
      <w:r>
        <w:rPr>
          <w:b/>
          <w:bCs/>
          <w:i/>
        </w:rPr>
        <w:t>delay</w:t>
      </w:r>
      <w:r w:rsidRPr="00041703">
        <w:rPr>
          <w:b/>
          <w:bCs/>
          <w:i/>
        </w:rPr>
        <w:t xml:space="preserve"> </w:t>
      </w:r>
      <w:r>
        <w:rPr>
          <w:b/>
          <w:bCs/>
          <w:i/>
        </w:rPr>
        <w:t>requirements.</w:t>
      </w:r>
    </w:p>
    <w:p w14:paraId="3D046A28" w14:textId="77777777" w:rsidR="002C245A" w:rsidRPr="00FF556E" w:rsidRDefault="002C245A" w:rsidP="002C245A">
      <w:pPr>
        <w:rPr>
          <w:b/>
          <w:bCs/>
        </w:rPr>
      </w:pPr>
      <w:r w:rsidRPr="00FF556E">
        <w:rPr>
          <w:b/>
          <w:u w:val="single"/>
        </w:rPr>
        <w:t>Observation 3:</w:t>
      </w:r>
      <w:r w:rsidRPr="00FF556E">
        <w:rPr>
          <w:b/>
        </w:rPr>
        <w:t xml:space="preserve"> </w:t>
      </w:r>
      <w:r w:rsidRPr="00FF556E">
        <w:rPr>
          <w:b/>
          <w:bCs/>
          <w:lang w:eastAsia="x-none"/>
        </w:rPr>
        <w:t xml:space="preserve">If the timing adjustment changes are </w:t>
      </w:r>
      <w:r>
        <w:rPr>
          <w:b/>
          <w:bCs/>
          <w:lang w:eastAsia="x-none"/>
        </w:rPr>
        <w:t>same</w:t>
      </w:r>
      <w:r w:rsidRPr="00FF556E">
        <w:rPr>
          <w:b/>
          <w:bCs/>
          <w:lang w:eastAsia="x-none"/>
        </w:rPr>
        <w:t xml:space="preserve"> for both UE Rx-Tx measurement and </w:t>
      </w:r>
      <w:proofErr w:type="spellStart"/>
      <w:r w:rsidRPr="00FF556E">
        <w:rPr>
          <w:b/>
          <w:bCs/>
          <w:lang w:eastAsia="x-none"/>
        </w:rPr>
        <w:t>gNB</w:t>
      </w:r>
      <w:proofErr w:type="spellEnd"/>
      <w:r w:rsidRPr="00FF556E">
        <w:rPr>
          <w:b/>
          <w:bCs/>
          <w:lang w:eastAsia="x-none"/>
        </w:rPr>
        <w:t xml:space="preserve"> Rx-Tx measurement, the positioning estimation error due to TA change can be </w:t>
      </w:r>
      <w:r>
        <w:rPr>
          <w:b/>
          <w:bCs/>
          <w:lang w:eastAsia="x-none"/>
        </w:rPr>
        <w:t>neglected</w:t>
      </w:r>
      <w:r w:rsidRPr="00FF556E">
        <w:rPr>
          <w:b/>
          <w:bCs/>
          <w:lang w:eastAsia="x-none"/>
        </w:rPr>
        <w:t>.</w:t>
      </w:r>
    </w:p>
    <w:p w14:paraId="7CC2AB6E" w14:textId="77777777" w:rsidR="002C245A" w:rsidRPr="00FF556E" w:rsidRDefault="002C245A" w:rsidP="002C245A">
      <w:pPr>
        <w:rPr>
          <w:b/>
          <w:bCs/>
          <w:lang w:eastAsia="x-none"/>
        </w:rPr>
      </w:pPr>
      <w:r w:rsidRPr="00FF556E">
        <w:rPr>
          <w:b/>
          <w:u w:val="single"/>
        </w:rPr>
        <w:lastRenderedPageBreak/>
        <w:t xml:space="preserve">Observation </w:t>
      </w:r>
      <w:r>
        <w:rPr>
          <w:b/>
          <w:u w:val="single"/>
        </w:rPr>
        <w:t>4</w:t>
      </w:r>
      <w:r w:rsidRPr="00FF556E">
        <w:rPr>
          <w:b/>
          <w:u w:val="single"/>
        </w:rPr>
        <w:t>:</w:t>
      </w:r>
      <w:r w:rsidRPr="00FF556E">
        <w:rPr>
          <w:b/>
        </w:rPr>
        <w:t xml:space="preserve"> </w:t>
      </w:r>
      <w:r w:rsidRPr="00FF556E">
        <w:rPr>
          <w:b/>
          <w:bCs/>
          <w:lang w:eastAsia="x-none"/>
        </w:rPr>
        <w:t xml:space="preserve">It is also possible to introduce some positioning accuracy error if TA updates when UE Rx-Tx time difference measurement and </w:t>
      </w:r>
      <w:proofErr w:type="spellStart"/>
      <w:r w:rsidRPr="00FF556E">
        <w:rPr>
          <w:b/>
          <w:bCs/>
          <w:lang w:eastAsia="x-none"/>
        </w:rPr>
        <w:t>gNB</w:t>
      </w:r>
      <w:proofErr w:type="spellEnd"/>
      <w:r w:rsidRPr="00FF556E">
        <w:rPr>
          <w:b/>
          <w:bCs/>
          <w:lang w:eastAsia="x-none"/>
        </w:rPr>
        <w:t xml:space="preserve"> Rx-Tx time difference measurement are </w:t>
      </w:r>
      <w:r>
        <w:rPr>
          <w:b/>
          <w:bCs/>
          <w:lang w:eastAsia="x-none"/>
        </w:rPr>
        <w:t>variable</w:t>
      </w:r>
      <w:r w:rsidRPr="00FF556E">
        <w:rPr>
          <w:b/>
          <w:bCs/>
          <w:lang w:eastAsia="x-none"/>
        </w:rPr>
        <w:t xml:space="preserve">. </w:t>
      </w:r>
    </w:p>
    <w:p w14:paraId="1936D5C3" w14:textId="77777777" w:rsidR="002C245A" w:rsidRPr="004159EA" w:rsidRDefault="002C245A" w:rsidP="002C245A">
      <w:pPr>
        <w:pStyle w:val="BodyText"/>
        <w:rPr>
          <w:rFonts w:cstheme="minorHAnsi"/>
          <w:b/>
          <w:i/>
        </w:rPr>
      </w:pPr>
      <w:r w:rsidRPr="0073759E">
        <w:rPr>
          <w:rFonts w:cstheme="minorHAnsi"/>
          <w:b/>
          <w:i/>
          <w:u w:val="single"/>
        </w:rPr>
        <w:t xml:space="preserve">Proposal </w:t>
      </w:r>
      <w:r>
        <w:rPr>
          <w:rFonts w:cstheme="minorHAnsi"/>
          <w:b/>
          <w:i/>
          <w:u w:val="single"/>
        </w:rPr>
        <w:t>3</w:t>
      </w:r>
      <w:r w:rsidRPr="0073759E">
        <w:rPr>
          <w:rFonts w:cstheme="minorHAnsi"/>
          <w:b/>
          <w:i/>
        </w:rPr>
        <w:t>: UE could continue UE/</w:t>
      </w:r>
      <w:proofErr w:type="spellStart"/>
      <w:r w:rsidRPr="0073759E">
        <w:rPr>
          <w:rFonts w:cstheme="minorHAnsi"/>
          <w:b/>
          <w:i/>
        </w:rPr>
        <w:t>gNB</w:t>
      </w:r>
      <w:proofErr w:type="spellEnd"/>
      <w:r w:rsidRPr="0073759E">
        <w:rPr>
          <w:rFonts w:cstheme="minorHAnsi"/>
          <w:b/>
          <w:i/>
        </w:rPr>
        <w:t xml:space="preserve"> Rx-Tx time difference measurement during which timing adjustment for its UL transmissions. But whether the accuracy requirements shall be applicable to such case can be FFS.</w:t>
      </w:r>
    </w:p>
    <w:p w14:paraId="51C4E5A8" w14:textId="77777777" w:rsidR="002C245A" w:rsidRPr="00542D3B" w:rsidRDefault="002C245A" w:rsidP="002C245A">
      <w:pPr>
        <w:rPr>
          <w:b/>
          <w:bCs/>
        </w:rPr>
      </w:pPr>
      <w:r w:rsidRPr="00341CDB">
        <w:rPr>
          <w:b/>
          <w:bCs/>
          <w:u w:val="single"/>
        </w:rPr>
        <w:t xml:space="preserve">Observation </w:t>
      </w:r>
      <w:r>
        <w:rPr>
          <w:b/>
          <w:bCs/>
          <w:u w:val="single"/>
        </w:rPr>
        <w:t>5</w:t>
      </w:r>
      <w:r w:rsidRPr="00341CDB">
        <w:rPr>
          <w:b/>
          <w:bCs/>
          <w:u w:val="single"/>
        </w:rPr>
        <w:t>:</w:t>
      </w:r>
      <w:r w:rsidRPr="00366278">
        <w:rPr>
          <w:b/>
          <w:bCs/>
        </w:rPr>
        <w:t xml:space="preserve"> </w:t>
      </w:r>
      <w:r>
        <w:rPr>
          <w:b/>
          <w:bCs/>
        </w:rPr>
        <w:t>NR UE Rx-Tx time difference measurement</w:t>
      </w:r>
      <w:r w:rsidRPr="00542D3B">
        <w:rPr>
          <w:b/>
          <w:bCs/>
        </w:rPr>
        <w:t xml:space="preserve"> accuracy requirements </w:t>
      </w:r>
      <w:r>
        <w:rPr>
          <w:b/>
          <w:bCs/>
        </w:rPr>
        <w:t>can be</w:t>
      </w:r>
      <w:r w:rsidRPr="00542D3B">
        <w:rPr>
          <w:b/>
          <w:bCs/>
        </w:rPr>
        <w:t xml:space="preserve"> applicable </w:t>
      </w:r>
      <w:r>
        <w:rPr>
          <w:b/>
          <w:bCs/>
        </w:rPr>
        <w:t>when</w:t>
      </w:r>
      <w:r w:rsidRPr="00542D3B">
        <w:rPr>
          <w:b/>
          <w:bCs/>
        </w:rPr>
        <w:t xml:space="preserve"> the following condition was satisfied: </w:t>
      </w:r>
    </w:p>
    <w:p w14:paraId="09AB3E2B" w14:textId="77777777" w:rsidR="002C245A" w:rsidRPr="00542D3B" w:rsidRDefault="002C245A" w:rsidP="002C245A">
      <w:pPr>
        <w:rPr>
          <w:b/>
          <w:bCs/>
        </w:rPr>
      </w:pPr>
      <w:r w:rsidRPr="00542D3B">
        <w:rPr>
          <w:b/>
          <w:bCs/>
        </w:rPr>
        <w:t xml:space="preserve">“The measurement requirements for UE Rx-Tx timing difference is applicable only if the configured parameters SRS-Slot-offset and SRS-Periodicity for SRS resource for positioning are such that any SRS transmission is within [-160, 160] </w:t>
      </w:r>
      <w:proofErr w:type="spellStart"/>
      <w:r w:rsidRPr="00542D3B">
        <w:rPr>
          <w:b/>
          <w:bCs/>
        </w:rPr>
        <w:t>ms</w:t>
      </w:r>
      <w:proofErr w:type="spellEnd"/>
      <w:r w:rsidRPr="00542D3B">
        <w:rPr>
          <w:b/>
          <w:bCs/>
        </w:rPr>
        <w:t>”</w:t>
      </w:r>
    </w:p>
    <w:p w14:paraId="0EFECCC8" w14:textId="6002DBFD" w:rsidR="002C245A" w:rsidRPr="00924626" w:rsidRDefault="002C245A" w:rsidP="002C245A">
      <w:pPr>
        <w:overflowPunct w:val="0"/>
        <w:autoSpaceDE w:val="0"/>
        <w:autoSpaceDN w:val="0"/>
        <w:adjustRightInd w:val="0"/>
        <w:spacing w:after="180" w:line="240" w:lineRule="auto"/>
        <w:textAlignment w:val="baseline"/>
        <w:rPr>
          <w:rFonts w:ascii="Calibri" w:hAnsi="Calibri" w:cs="Calibri"/>
          <w:b/>
          <w:bCs/>
          <w:i/>
          <w:iCs/>
        </w:rPr>
      </w:pPr>
      <w:r w:rsidRPr="00924626">
        <w:rPr>
          <w:rFonts w:ascii="Calibri" w:hAnsi="Calibri" w:cs="Calibri"/>
          <w:b/>
          <w:bCs/>
          <w:i/>
          <w:iCs/>
          <w:u w:val="single"/>
        </w:rPr>
        <w:t>Proposal 4:</w:t>
      </w:r>
      <w:r w:rsidRPr="00924626">
        <w:rPr>
          <w:rFonts w:ascii="Calibri" w:hAnsi="Calibri" w:cs="Calibri"/>
          <w:b/>
          <w:bCs/>
          <w:i/>
          <w:iCs/>
        </w:rPr>
        <w:t xml:space="preserve"> RAN4 to define Rx-Tx time difference requirements only for the case where SRS resource is in the same band as PRS resource</w:t>
      </w:r>
      <w:r>
        <w:rPr>
          <w:rFonts w:ascii="Calibri" w:hAnsi="Calibri" w:cs="Calibri"/>
          <w:b/>
          <w:bCs/>
          <w:i/>
          <w:iCs/>
        </w:rPr>
        <w:t>.</w:t>
      </w:r>
    </w:p>
    <w:p w14:paraId="50549D8A" w14:textId="6F479769" w:rsidR="000901CB" w:rsidRPr="00924626" w:rsidRDefault="000901CB" w:rsidP="000901CB">
      <w:pPr>
        <w:overflowPunct w:val="0"/>
        <w:autoSpaceDE w:val="0"/>
        <w:autoSpaceDN w:val="0"/>
        <w:adjustRightInd w:val="0"/>
        <w:spacing w:after="180" w:line="240" w:lineRule="auto"/>
        <w:textAlignment w:val="baseline"/>
        <w:rPr>
          <w:rFonts w:ascii="Calibri" w:hAnsi="Calibri" w:cs="Calibri"/>
          <w:b/>
          <w:bCs/>
          <w:i/>
          <w:iCs/>
        </w:rPr>
      </w:pPr>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32B01046" w14:textId="2622A382" w:rsidR="006656E1" w:rsidRPr="002C245A" w:rsidRDefault="00CF5197" w:rsidP="002C245A">
      <w:pPr>
        <w:numPr>
          <w:ilvl w:val="0"/>
          <w:numId w:val="1"/>
        </w:numPr>
        <w:spacing w:after="200" w:line="276" w:lineRule="auto"/>
        <w:rPr>
          <w:rFonts w:cstheme="minorHAnsi"/>
          <w:bCs/>
          <w:lang w:eastAsia="ko-KR"/>
        </w:rPr>
      </w:pPr>
      <w:r w:rsidRPr="00F055A2">
        <w:rPr>
          <w:rFonts w:cstheme="minorHAnsi"/>
        </w:rPr>
        <w:t>R4-2104076</w:t>
      </w:r>
      <w:r>
        <w:rPr>
          <w:rFonts w:cstheme="minorHAnsi"/>
        </w:rPr>
        <w:t>, “</w:t>
      </w:r>
      <w:r w:rsidRPr="007F29A6">
        <w:rPr>
          <w:rFonts w:cstheme="minorHAnsi"/>
        </w:rPr>
        <w:t xml:space="preserve">WF on UE </w:t>
      </w:r>
      <w:r>
        <w:rPr>
          <w:rFonts w:cstheme="minorHAnsi"/>
        </w:rPr>
        <w:t>PRS measurement requirements”</w:t>
      </w:r>
      <w:r w:rsidR="002C245A">
        <w:t xml:space="preserve"> </w:t>
      </w:r>
    </w:p>
    <w:p w14:paraId="16A4F94F" w14:textId="1C32F7DD" w:rsidR="00C8200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2C245A">
        <w:rPr>
          <w:rFonts w:cs="Arial"/>
        </w:rPr>
        <w:t>6</w:t>
      </w:r>
      <w:r w:rsidRPr="00E612E5">
        <w:rPr>
          <w:rFonts w:cs="Arial"/>
        </w:rPr>
        <w:t>.0: "</w:t>
      </w:r>
      <w:r>
        <w:rPr>
          <w:rFonts w:cs="Arial"/>
        </w:rPr>
        <w:t>NR</w:t>
      </w:r>
      <w:r w:rsidRPr="00E612E5">
        <w:rPr>
          <w:rFonts w:cs="Arial"/>
        </w:rPr>
        <w:t>: Requirements for support of radio resource management "</w:t>
      </w:r>
    </w:p>
    <w:sectPr w:rsidR="00C8200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AD7D8" w14:textId="77777777" w:rsidR="00163D39" w:rsidRDefault="00163D39">
      <w:r>
        <w:separator/>
      </w:r>
    </w:p>
  </w:endnote>
  <w:endnote w:type="continuationSeparator" w:id="0">
    <w:p w14:paraId="183EC1ED" w14:textId="77777777" w:rsidR="00163D39" w:rsidRDefault="0016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65468" w14:textId="77777777" w:rsidR="00163D39" w:rsidRDefault="00163D39">
      <w:r>
        <w:separator/>
      </w:r>
    </w:p>
  </w:footnote>
  <w:footnote w:type="continuationSeparator" w:id="0">
    <w:p w14:paraId="46AE2DD7" w14:textId="77777777" w:rsidR="00163D39" w:rsidRDefault="00163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F3371"/>
    <w:multiLevelType w:val="hybridMultilevel"/>
    <w:tmpl w:val="80A4A7A6"/>
    <w:lvl w:ilvl="0" w:tplc="01A8E34C">
      <w:start w:val="1"/>
      <w:numFmt w:val="bullet"/>
      <w:lvlText w:val="–"/>
      <w:lvlJc w:val="left"/>
      <w:pPr>
        <w:tabs>
          <w:tab w:val="num" w:pos="720"/>
        </w:tabs>
        <w:ind w:left="720" w:hanging="360"/>
      </w:pPr>
      <w:rPr>
        <w:rFonts w:ascii="Arial" w:hAnsi="Arial" w:hint="default"/>
      </w:rPr>
    </w:lvl>
    <w:lvl w:ilvl="1" w:tplc="8C528C02">
      <w:start w:val="1"/>
      <w:numFmt w:val="bullet"/>
      <w:lvlText w:val="–"/>
      <w:lvlJc w:val="left"/>
      <w:pPr>
        <w:tabs>
          <w:tab w:val="num" w:pos="1440"/>
        </w:tabs>
        <w:ind w:left="1440" w:hanging="360"/>
      </w:pPr>
      <w:rPr>
        <w:rFonts w:ascii="Arial" w:hAnsi="Arial" w:hint="default"/>
      </w:rPr>
    </w:lvl>
    <w:lvl w:ilvl="2" w:tplc="ABBCF2C0" w:tentative="1">
      <w:start w:val="1"/>
      <w:numFmt w:val="bullet"/>
      <w:lvlText w:val="–"/>
      <w:lvlJc w:val="left"/>
      <w:pPr>
        <w:tabs>
          <w:tab w:val="num" w:pos="2160"/>
        </w:tabs>
        <w:ind w:left="2160" w:hanging="360"/>
      </w:pPr>
      <w:rPr>
        <w:rFonts w:ascii="Arial" w:hAnsi="Arial" w:hint="default"/>
      </w:rPr>
    </w:lvl>
    <w:lvl w:ilvl="3" w:tplc="31CCF05E" w:tentative="1">
      <w:start w:val="1"/>
      <w:numFmt w:val="bullet"/>
      <w:lvlText w:val="–"/>
      <w:lvlJc w:val="left"/>
      <w:pPr>
        <w:tabs>
          <w:tab w:val="num" w:pos="2880"/>
        </w:tabs>
        <w:ind w:left="2880" w:hanging="360"/>
      </w:pPr>
      <w:rPr>
        <w:rFonts w:ascii="Arial" w:hAnsi="Arial" w:hint="default"/>
      </w:rPr>
    </w:lvl>
    <w:lvl w:ilvl="4" w:tplc="F222AF2C" w:tentative="1">
      <w:start w:val="1"/>
      <w:numFmt w:val="bullet"/>
      <w:lvlText w:val="–"/>
      <w:lvlJc w:val="left"/>
      <w:pPr>
        <w:tabs>
          <w:tab w:val="num" w:pos="3600"/>
        </w:tabs>
        <w:ind w:left="3600" w:hanging="360"/>
      </w:pPr>
      <w:rPr>
        <w:rFonts w:ascii="Arial" w:hAnsi="Arial" w:hint="default"/>
      </w:rPr>
    </w:lvl>
    <w:lvl w:ilvl="5" w:tplc="D6066120" w:tentative="1">
      <w:start w:val="1"/>
      <w:numFmt w:val="bullet"/>
      <w:lvlText w:val="–"/>
      <w:lvlJc w:val="left"/>
      <w:pPr>
        <w:tabs>
          <w:tab w:val="num" w:pos="4320"/>
        </w:tabs>
        <w:ind w:left="4320" w:hanging="360"/>
      </w:pPr>
      <w:rPr>
        <w:rFonts w:ascii="Arial" w:hAnsi="Arial" w:hint="default"/>
      </w:rPr>
    </w:lvl>
    <w:lvl w:ilvl="6" w:tplc="5C00C0D6" w:tentative="1">
      <w:start w:val="1"/>
      <w:numFmt w:val="bullet"/>
      <w:lvlText w:val="–"/>
      <w:lvlJc w:val="left"/>
      <w:pPr>
        <w:tabs>
          <w:tab w:val="num" w:pos="5040"/>
        </w:tabs>
        <w:ind w:left="5040" w:hanging="360"/>
      </w:pPr>
      <w:rPr>
        <w:rFonts w:ascii="Arial" w:hAnsi="Arial" w:hint="default"/>
      </w:rPr>
    </w:lvl>
    <w:lvl w:ilvl="7" w:tplc="83E21538" w:tentative="1">
      <w:start w:val="1"/>
      <w:numFmt w:val="bullet"/>
      <w:lvlText w:val="–"/>
      <w:lvlJc w:val="left"/>
      <w:pPr>
        <w:tabs>
          <w:tab w:val="num" w:pos="5760"/>
        </w:tabs>
        <w:ind w:left="5760" w:hanging="360"/>
      </w:pPr>
      <w:rPr>
        <w:rFonts w:ascii="Arial" w:hAnsi="Arial" w:hint="default"/>
      </w:rPr>
    </w:lvl>
    <w:lvl w:ilvl="8" w:tplc="5652ED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373D7"/>
    <w:multiLevelType w:val="hybridMultilevel"/>
    <w:tmpl w:val="B26092F8"/>
    <w:lvl w:ilvl="0" w:tplc="CC4617AE">
      <w:start w:val="1"/>
      <w:numFmt w:val="bullet"/>
      <w:lvlText w:val="–"/>
      <w:lvlJc w:val="left"/>
      <w:pPr>
        <w:tabs>
          <w:tab w:val="num" w:pos="720"/>
        </w:tabs>
        <w:ind w:left="720" w:hanging="360"/>
      </w:pPr>
      <w:rPr>
        <w:rFonts w:ascii="Arial" w:hAnsi="Arial" w:hint="default"/>
      </w:rPr>
    </w:lvl>
    <w:lvl w:ilvl="1" w:tplc="C8560CF6">
      <w:start w:val="1"/>
      <w:numFmt w:val="bullet"/>
      <w:lvlText w:val="–"/>
      <w:lvlJc w:val="left"/>
      <w:pPr>
        <w:tabs>
          <w:tab w:val="num" w:pos="1440"/>
        </w:tabs>
        <w:ind w:left="1440" w:hanging="360"/>
      </w:pPr>
      <w:rPr>
        <w:rFonts w:ascii="Arial" w:hAnsi="Arial" w:hint="default"/>
      </w:rPr>
    </w:lvl>
    <w:lvl w:ilvl="2" w:tplc="A6E2ABA8">
      <w:numFmt w:val="bullet"/>
      <w:lvlText w:val="•"/>
      <w:lvlJc w:val="left"/>
      <w:pPr>
        <w:tabs>
          <w:tab w:val="num" w:pos="2160"/>
        </w:tabs>
        <w:ind w:left="2160" w:hanging="360"/>
      </w:pPr>
      <w:rPr>
        <w:rFonts w:ascii="Arial" w:hAnsi="Arial" w:hint="default"/>
      </w:rPr>
    </w:lvl>
    <w:lvl w:ilvl="3" w:tplc="FCEC8300" w:tentative="1">
      <w:start w:val="1"/>
      <w:numFmt w:val="bullet"/>
      <w:lvlText w:val="–"/>
      <w:lvlJc w:val="left"/>
      <w:pPr>
        <w:tabs>
          <w:tab w:val="num" w:pos="2880"/>
        </w:tabs>
        <w:ind w:left="2880" w:hanging="360"/>
      </w:pPr>
      <w:rPr>
        <w:rFonts w:ascii="Arial" w:hAnsi="Arial" w:hint="default"/>
      </w:rPr>
    </w:lvl>
    <w:lvl w:ilvl="4" w:tplc="099CEA9C" w:tentative="1">
      <w:start w:val="1"/>
      <w:numFmt w:val="bullet"/>
      <w:lvlText w:val="–"/>
      <w:lvlJc w:val="left"/>
      <w:pPr>
        <w:tabs>
          <w:tab w:val="num" w:pos="3600"/>
        </w:tabs>
        <w:ind w:left="3600" w:hanging="360"/>
      </w:pPr>
      <w:rPr>
        <w:rFonts w:ascii="Arial" w:hAnsi="Arial" w:hint="default"/>
      </w:rPr>
    </w:lvl>
    <w:lvl w:ilvl="5" w:tplc="E14A7890" w:tentative="1">
      <w:start w:val="1"/>
      <w:numFmt w:val="bullet"/>
      <w:lvlText w:val="–"/>
      <w:lvlJc w:val="left"/>
      <w:pPr>
        <w:tabs>
          <w:tab w:val="num" w:pos="4320"/>
        </w:tabs>
        <w:ind w:left="4320" w:hanging="360"/>
      </w:pPr>
      <w:rPr>
        <w:rFonts w:ascii="Arial" w:hAnsi="Arial" w:hint="default"/>
      </w:rPr>
    </w:lvl>
    <w:lvl w:ilvl="6" w:tplc="971EFE72" w:tentative="1">
      <w:start w:val="1"/>
      <w:numFmt w:val="bullet"/>
      <w:lvlText w:val="–"/>
      <w:lvlJc w:val="left"/>
      <w:pPr>
        <w:tabs>
          <w:tab w:val="num" w:pos="5040"/>
        </w:tabs>
        <w:ind w:left="5040" w:hanging="360"/>
      </w:pPr>
      <w:rPr>
        <w:rFonts w:ascii="Arial" w:hAnsi="Arial" w:hint="default"/>
      </w:rPr>
    </w:lvl>
    <w:lvl w:ilvl="7" w:tplc="1CAA25A6" w:tentative="1">
      <w:start w:val="1"/>
      <w:numFmt w:val="bullet"/>
      <w:lvlText w:val="–"/>
      <w:lvlJc w:val="left"/>
      <w:pPr>
        <w:tabs>
          <w:tab w:val="num" w:pos="5760"/>
        </w:tabs>
        <w:ind w:left="5760" w:hanging="360"/>
      </w:pPr>
      <w:rPr>
        <w:rFonts w:ascii="Arial" w:hAnsi="Arial" w:hint="default"/>
      </w:rPr>
    </w:lvl>
    <w:lvl w:ilvl="8" w:tplc="9AA2A1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F5D11"/>
    <w:multiLevelType w:val="hybridMultilevel"/>
    <w:tmpl w:val="58FC43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117DE2"/>
    <w:multiLevelType w:val="multilevel"/>
    <w:tmpl w:val="7A906378"/>
    <w:numStyleLink w:val="3GPPListofBullets"/>
  </w:abstractNum>
  <w:abstractNum w:abstractNumId="6"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D525AA"/>
    <w:multiLevelType w:val="multilevel"/>
    <w:tmpl w:val="7A906378"/>
    <w:numStyleLink w:val="3GPPListofBullets"/>
  </w:abstractNum>
  <w:abstractNum w:abstractNumId="9"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6B6DDD"/>
    <w:multiLevelType w:val="hybridMultilevel"/>
    <w:tmpl w:val="152ECB5E"/>
    <w:lvl w:ilvl="0" w:tplc="67AA4724">
      <w:start w:val="1"/>
      <w:numFmt w:val="bullet"/>
      <w:lvlText w:val="•"/>
      <w:lvlJc w:val="left"/>
      <w:pPr>
        <w:tabs>
          <w:tab w:val="num" w:pos="720"/>
        </w:tabs>
        <w:ind w:left="720" w:hanging="360"/>
      </w:pPr>
      <w:rPr>
        <w:rFonts w:ascii="Arial" w:hAnsi="Arial" w:hint="default"/>
      </w:rPr>
    </w:lvl>
    <w:lvl w:ilvl="1" w:tplc="AE86E40A" w:tentative="1">
      <w:start w:val="1"/>
      <w:numFmt w:val="bullet"/>
      <w:lvlText w:val="•"/>
      <w:lvlJc w:val="left"/>
      <w:pPr>
        <w:tabs>
          <w:tab w:val="num" w:pos="1440"/>
        </w:tabs>
        <w:ind w:left="1440" w:hanging="360"/>
      </w:pPr>
      <w:rPr>
        <w:rFonts w:ascii="Arial" w:hAnsi="Arial" w:hint="default"/>
      </w:rPr>
    </w:lvl>
    <w:lvl w:ilvl="2" w:tplc="FFBEAD3C" w:tentative="1">
      <w:start w:val="1"/>
      <w:numFmt w:val="bullet"/>
      <w:lvlText w:val="•"/>
      <w:lvlJc w:val="left"/>
      <w:pPr>
        <w:tabs>
          <w:tab w:val="num" w:pos="2160"/>
        </w:tabs>
        <w:ind w:left="2160" w:hanging="360"/>
      </w:pPr>
      <w:rPr>
        <w:rFonts w:ascii="Arial" w:hAnsi="Arial" w:hint="default"/>
      </w:rPr>
    </w:lvl>
    <w:lvl w:ilvl="3" w:tplc="5BE25EF6" w:tentative="1">
      <w:start w:val="1"/>
      <w:numFmt w:val="bullet"/>
      <w:lvlText w:val="•"/>
      <w:lvlJc w:val="left"/>
      <w:pPr>
        <w:tabs>
          <w:tab w:val="num" w:pos="2880"/>
        </w:tabs>
        <w:ind w:left="2880" w:hanging="360"/>
      </w:pPr>
      <w:rPr>
        <w:rFonts w:ascii="Arial" w:hAnsi="Arial" w:hint="default"/>
      </w:rPr>
    </w:lvl>
    <w:lvl w:ilvl="4" w:tplc="5C70CF82" w:tentative="1">
      <w:start w:val="1"/>
      <w:numFmt w:val="bullet"/>
      <w:lvlText w:val="•"/>
      <w:lvlJc w:val="left"/>
      <w:pPr>
        <w:tabs>
          <w:tab w:val="num" w:pos="3600"/>
        </w:tabs>
        <w:ind w:left="3600" w:hanging="360"/>
      </w:pPr>
      <w:rPr>
        <w:rFonts w:ascii="Arial" w:hAnsi="Arial" w:hint="default"/>
      </w:rPr>
    </w:lvl>
    <w:lvl w:ilvl="5" w:tplc="5AA01F38" w:tentative="1">
      <w:start w:val="1"/>
      <w:numFmt w:val="bullet"/>
      <w:lvlText w:val="•"/>
      <w:lvlJc w:val="left"/>
      <w:pPr>
        <w:tabs>
          <w:tab w:val="num" w:pos="4320"/>
        </w:tabs>
        <w:ind w:left="4320" w:hanging="360"/>
      </w:pPr>
      <w:rPr>
        <w:rFonts w:ascii="Arial" w:hAnsi="Arial" w:hint="default"/>
      </w:rPr>
    </w:lvl>
    <w:lvl w:ilvl="6" w:tplc="14A8D906" w:tentative="1">
      <w:start w:val="1"/>
      <w:numFmt w:val="bullet"/>
      <w:lvlText w:val="•"/>
      <w:lvlJc w:val="left"/>
      <w:pPr>
        <w:tabs>
          <w:tab w:val="num" w:pos="5040"/>
        </w:tabs>
        <w:ind w:left="5040" w:hanging="360"/>
      </w:pPr>
      <w:rPr>
        <w:rFonts w:ascii="Arial" w:hAnsi="Arial" w:hint="default"/>
      </w:rPr>
    </w:lvl>
    <w:lvl w:ilvl="7" w:tplc="4818100C" w:tentative="1">
      <w:start w:val="1"/>
      <w:numFmt w:val="bullet"/>
      <w:lvlText w:val="•"/>
      <w:lvlJc w:val="left"/>
      <w:pPr>
        <w:tabs>
          <w:tab w:val="num" w:pos="5760"/>
        </w:tabs>
        <w:ind w:left="5760" w:hanging="360"/>
      </w:pPr>
      <w:rPr>
        <w:rFonts w:ascii="Arial" w:hAnsi="Arial" w:hint="default"/>
      </w:rPr>
    </w:lvl>
    <w:lvl w:ilvl="8" w:tplc="0EBCA0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DB62EC"/>
    <w:multiLevelType w:val="hybridMultilevel"/>
    <w:tmpl w:val="6C5C92E4"/>
    <w:lvl w:ilvl="0" w:tplc="D6A03BAC">
      <w:start w:val="1"/>
      <w:numFmt w:val="bullet"/>
      <w:lvlText w:val="•"/>
      <w:lvlJc w:val="left"/>
      <w:pPr>
        <w:tabs>
          <w:tab w:val="num" w:pos="720"/>
        </w:tabs>
        <w:ind w:left="720" w:hanging="360"/>
      </w:pPr>
      <w:rPr>
        <w:rFonts w:ascii="Arial" w:hAnsi="Arial" w:hint="default"/>
      </w:rPr>
    </w:lvl>
    <w:lvl w:ilvl="1" w:tplc="A70E3C0C" w:tentative="1">
      <w:start w:val="1"/>
      <w:numFmt w:val="bullet"/>
      <w:lvlText w:val="•"/>
      <w:lvlJc w:val="left"/>
      <w:pPr>
        <w:tabs>
          <w:tab w:val="num" w:pos="1440"/>
        </w:tabs>
        <w:ind w:left="1440" w:hanging="360"/>
      </w:pPr>
      <w:rPr>
        <w:rFonts w:ascii="Arial" w:hAnsi="Arial" w:hint="default"/>
      </w:rPr>
    </w:lvl>
    <w:lvl w:ilvl="2" w:tplc="E9B08696">
      <w:start w:val="1"/>
      <w:numFmt w:val="bullet"/>
      <w:lvlText w:val="•"/>
      <w:lvlJc w:val="left"/>
      <w:pPr>
        <w:tabs>
          <w:tab w:val="num" w:pos="2160"/>
        </w:tabs>
        <w:ind w:left="2160" w:hanging="360"/>
      </w:pPr>
      <w:rPr>
        <w:rFonts w:ascii="Arial" w:hAnsi="Arial" w:hint="default"/>
      </w:rPr>
    </w:lvl>
    <w:lvl w:ilvl="3" w:tplc="B0A6679E" w:tentative="1">
      <w:start w:val="1"/>
      <w:numFmt w:val="bullet"/>
      <w:lvlText w:val="•"/>
      <w:lvlJc w:val="left"/>
      <w:pPr>
        <w:tabs>
          <w:tab w:val="num" w:pos="2880"/>
        </w:tabs>
        <w:ind w:left="2880" w:hanging="360"/>
      </w:pPr>
      <w:rPr>
        <w:rFonts w:ascii="Arial" w:hAnsi="Arial" w:hint="default"/>
      </w:rPr>
    </w:lvl>
    <w:lvl w:ilvl="4" w:tplc="B2029B44" w:tentative="1">
      <w:start w:val="1"/>
      <w:numFmt w:val="bullet"/>
      <w:lvlText w:val="•"/>
      <w:lvlJc w:val="left"/>
      <w:pPr>
        <w:tabs>
          <w:tab w:val="num" w:pos="3600"/>
        </w:tabs>
        <w:ind w:left="3600" w:hanging="360"/>
      </w:pPr>
      <w:rPr>
        <w:rFonts w:ascii="Arial" w:hAnsi="Arial" w:hint="default"/>
      </w:rPr>
    </w:lvl>
    <w:lvl w:ilvl="5" w:tplc="F9028264" w:tentative="1">
      <w:start w:val="1"/>
      <w:numFmt w:val="bullet"/>
      <w:lvlText w:val="•"/>
      <w:lvlJc w:val="left"/>
      <w:pPr>
        <w:tabs>
          <w:tab w:val="num" w:pos="4320"/>
        </w:tabs>
        <w:ind w:left="4320" w:hanging="360"/>
      </w:pPr>
      <w:rPr>
        <w:rFonts w:ascii="Arial" w:hAnsi="Arial" w:hint="default"/>
      </w:rPr>
    </w:lvl>
    <w:lvl w:ilvl="6" w:tplc="B7EC4B3A" w:tentative="1">
      <w:start w:val="1"/>
      <w:numFmt w:val="bullet"/>
      <w:lvlText w:val="•"/>
      <w:lvlJc w:val="left"/>
      <w:pPr>
        <w:tabs>
          <w:tab w:val="num" w:pos="5040"/>
        </w:tabs>
        <w:ind w:left="5040" w:hanging="360"/>
      </w:pPr>
      <w:rPr>
        <w:rFonts w:ascii="Arial" w:hAnsi="Arial" w:hint="default"/>
      </w:rPr>
    </w:lvl>
    <w:lvl w:ilvl="7" w:tplc="6FF0B0F8" w:tentative="1">
      <w:start w:val="1"/>
      <w:numFmt w:val="bullet"/>
      <w:lvlText w:val="•"/>
      <w:lvlJc w:val="left"/>
      <w:pPr>
        <w:tabs>
          <w:tab w:val="num" w:pos="5760"/>
        </w:tabs>
        <w:ind w:left="5760" w:hanging="360"/>
      </w:pPr>
      <w:rPr>
        <w:rFonts w:ascii="Arial" w:hAnsi="Arial" w:hint="default"/>
      </w:rPr>
    </w:lvl>
    <w:lvl w:ilvl="8" w:tplc="BD20EC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D62B86"/>
    <w:multiLevelType w:val="hybridMultilevel"/>
    <w:tmpl w:val="CF5205EA"/>
    <w:lvl w:ilvl="0" w:tplc="4D4603F6">
      <w:start w:val="1"/>
      <w:numFmt w:val="bullet"/>
      <w:lvlText w:val="•"/>
      <w:lvlJc w:val="left"/>
      <w:pPr>
        <w:tabs>
          <w:tab w:val="num" w:pos="720"/>
        </w:tabs>
        <w:ind w:left="720" w:hanging="360"/>
      </w:pPr>
      <w:rPr>
        <w:rFonts w:ascii="Arial" w:hAnsi="Arial" w:cs="Times New Roman" w:hint="default"/>
      </w:rPr>
    </w:lvl>
    <w:lvl w:ilvl="1" w:tplc="3D7E56D4">
      <w:start w:val="306"/>
      <w:numFmt w:val="bullet"/>
      <w:lvlText w:val="–"/>
      <w:lvlJc w:val="left"/>
      <w:pPr>
        <w:tabs>
          <w:tab w:val="num" w:pos="1440"/>
        </w:tabs>
        <w:ind w:left="1440" w:hanging="360"/>
      </w:pPr>
      <w:rPr>
        <w:rFonts w:ascii="Arial" w:hAnsi="Arial" w:cs="Times New Roman" w:hint="default"/>
      </w:rPr>
    </w:lvl>
    <w:lvl w:ilvl="2" w:tplc="6E76244C">
      <w:start w:val="1"/>
      <w:numFmt w:val="bullet"/>
      <w:lvlText w:val="•"/>
      <w:lvlJc w:val="left"/>
      <w:pPr>
        <w:tabs>
          <w:tab w:val="num" w:pos="2160"/>
        </w:tabs>
        <w:ind w:left="2160" w:hanging="360"/>
      </w:pPr>
      <w:rPr>
        <w:rFonts w:ascii="Arial" w:hAnsi="Arial" w:cs="Times New Roman" w:hint="default"/>
      </w:rPr>
    </w:lvl>
    <w:lvl w:ilvl="3" w:tplc="DD0E1CF6">
      <w:start w:val="1"/>
      <w:numFmt w:val="bullet"/>
      <w:lvlText w:val="•"/>
      <w:lvlJc w:val="left"/>
      <w:pPr>
        <w:tabs>
          <w:tab w:val="num" w:pos="2880"/>
        </w:tabs>
        <w:ind w:left="2880" w:hanging="360"/>
      </w:pPr>
      <w:rPr>
        <w:rFonts w:ascii="Arial" w:hAnsi="Arial" w:cs="Times New Roman" w:hint="default"/>
      </w:rPr>
    </w:lvl>
    <w:lvl w:ilvl="4" w:tplc="6D10A206">
      <w:start w:val="1"/>
      <w:numFmt w:val="bullet"/>
      <w:lvlText w:val="•"/>
      <w:lvlJc w:val="left"/>
      <w:pPr>
        <w:tabs>
          <w:tab w:val="num" w:pos="3600"/>
        </w:tabs>
        <w:ind w:left="3600" w:hanging="360"/>
      </w:pPr>
      <w:rPr>
        <w:rFonts w:ascii="Arial" w:hAnsi="Arial" w:cs="Times New Roman" w:hint="default"/>
      </w:rPr>
    </w:lvl>
    <w:lvl w:ilvl="5" w:tplc="562665A0">
      <w:start w:val="1"/>
      <w:numFmt w:val="bullet"/>
      <w:lvlText w:val="•"/>
      <w:lvlJc w:val="left"/>
      <w:pPr>
        <w:tabs>
          <w:tab w:val="num" w:pos="4320"/>
        </w:tabs>
        <w:ind w:left="4320" w:hanging="360"/>
      </w:pPr>
      <w:rPr>
        <w:rFonts w:ascii="Arial" w:hAnsi="Arial" w:cs="Times New Roman" w:hint="default"/>
      </w:rPr>
    </w:lvl>
    <w:lvl w:ilvl="6" w:tplc="406CD58C">
      <w:start w:val="1"/>
      <w:numFmt w:val="bullet"/>
      <w:lvlText w:val="•"/>
      <w:lvlJc w:val="left"/>
      <w:pPr>
        <w:tabs>
          <w:tab w:val="num" w:pos="5040"/>
        </w:tabs>
        <w:ind w:left="5040" w:hanging="360"/>
      </w:pPr>
      <w:rPr>
        <w:rFonts w:ascii="Arial" w:hAnsi="Arial" w:cs="Times New Roman" w:hint="default"/>
      </w:rPr>
    </w:lvl>
    <w:lvl w:ilvl="7" w:tplc="1A28D15A">
      <w:start w:val="1"/>
      <w:numFmt w:val="bullet"/>
      <w:lvlText w:val="•"/>
      <w:lvlJc w:val="left"/>
      <w:pPr>
        <w:tabs>
          <w:tab w:val="num" w:pos="5760"/>
        </w:tabs>
        <w:ind w:left="5760" w:hanging="360"/>
      </w:pPr>
      <w:rPr>
        <w:rFonts w:ascii="Arial" w:hAnsi="Arial" w:cs="Times New Roman" w:hint="default"/>
      </w:rPr>
    </w:lvl>
    <w:lvl w:ilvl="8" w:tplc="1C84689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3E93CB9"/>
    <w:multiLevelType w:val="multilevel"/>
    <w:tmpl w:val="7A906378"/>
    <w:numStyleLink w:val="3GPPListofBullets"/>
  </w:abstractNum>
  <w:abstractNum w:abstractNumId="20"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FF2C6B"/>
    <w:multiLevelType w:val="hybridMultilevel"/>
    <w:tmpl w:val="61568D0A"/>
    <w:lvl w:ilvl="0" w:tplc="48241C0C">
      <w:start w:val="1"/>
      <w:numFmt w:val="bullet"/>
      <w:lvlText w:val="–"/>
      <w:lvlJc w:val="left"/>
      <w:pPr>
        <w:tabs>
          <w:tab w:val="num" w:pos="720"/>
        </w:tabs>
        <w:ind w:left="720" w:hanging="360"/>
      </w:pPr>
      <w:rPr>
        <w:rFonts w:ascii="Arial" w:hAnsi="Arial" w:hint="default"/>
      </w:rPr>
    </w:lvl>
    <w:lvl w:ilvl="1" w:tplc="3DAC77F8">
      <w:start w:val="1"/>
      <w:numFmt w:val="bullet"/>
      <w:lvlText w:val="–"/>
      <w:lvlJc w:val="left"/>
      <w:pPr>
        <w:tabs>
          <w:tab w:val="num" w:pos="1440"/>
        </w:tabs>
        <w:ind w:left="1440" w:hanging="360"/>
      </w:pPr>
      <w:rPr>
        <w:rFonts w:ascii="Arial" w:hAnsi="Arial" w:hint="default"/>
      </w:rPr>
    </w:lvl>
    <w:lvl w:ilvl="2" w:tplc="DE10A0E2">
      <w:numFmt w:val="bullet"/>
      <w:lvlText w:val="•"/>
      <w:lvlJc w:val="left"/>
      <w:pPr>
        <w:tabs>
          <w:tab w:val="num" w:pos="2160"/>
        </w:tabs>
        <w:ind w:left="2160" w:hanging="360"/>
      </w:pPr>
      <w:rPr>
        <w:rFonts w:ascii="Arial" w:hAnsi="Arial" w:hint="default"/>
      </w:rPr>
    </w:lvl>
    <w:lvl w:ilvl="3" w:tplc="8554712A" w:tentative="1">
      <w:start w:val="1"/>
      <w:numFmt w:val="bullet"/>
      <w:lvlText w:val="–"/>
      <w:lvlJc w:val="left"/>
      <w:pPr>
        <w:tabs>
          <w:tab w:val="num" w:pos="2880"/>
        </w:tabs>
        <w:ind w:left="2880" w:hanging="360"/>
      </w:pPr>
      <w:rPr>
        <w:rFonts w:ascii="Arial" w:hAnsi="Arial" w:hint="default"/>
      </w:rPr>
    </w:lvl>
    <w:lvl w:ilvl="4" w:tplc="DAEAFD30" w:tentative="1">
      <w:start w:val="1"/>
      <w:numFmt w:val="bullet"/>
      <w:lvlText w:val="–"/>
      <w:lvlJc w:val="left"/>
      <w:pPr>
        <w:tabs>
          <w:tab w:val="num" w:pos="3600"/>
        </w:tabs>
        <w:ind w:left="3600" w:hanging="360"/>
      </w:pPr>
      <w:rPr>
        <w:rFonts w:ascii="Arial" w:hAnsi="Arial" w:hint="default"/>
      </w:rPr>
    </w:lvl>
    <w:lvl w:ilvl="5" w:tplc="B92419AC" w:tentative="1">
      <w:start w:val="1"/>
      <w:numFmt w:val="bullet"/>
      <w:lvlText w:val="–"/>
      <w:lvlJc w:val="left"/>
      <w:pPr>
        <w:tabs>
          <w:tab w:val="num" w:pos="4320"/>
        </w:tabs>
        <w:ind w:left="4320" w:hanging="360"/>
      </w:pPr>
      <w:rPr>
        <w:rFonts w:ascii="Arial" w:hAnsi="Arial" w:hint="default"/>
      </w:rPr>
    </w:lvl>
    <w:lvl w:ilvl="6" w:tplc="19EAA7DC" w:tentative="1">
      <w:start w:val="1"/>
      <w:numFmt w:val="bullet"/>
      <w:lvlText w:val="–"/>
      <w:lvlJc w:val="left"/>
      <w:pPr>
        <w:tabs>
          <w:tab w:val="num" w:pos="5040"/>
        </w:tabs>
        <w:ind w:left="5040" w:hanging="360"/>
      </w:pPr>
      <w:rPr>
        <w:rFonts w:ascii="Arial" w:hAnsi="Arial" w:hint="default"/>
      </w:rPr>
    </w:lvl>
    <w:lvl w:ilvl="7" w:tplc="5582F6F6" w:tentative="1">
      <w:start w:val="1"/>
      <w:numFmt w:val="bullet"/>
      <w:lvlText w:val="–"/>
      <w:lvlJc w:val="left"/>
      <w:pPr>
        <w:tabs>
          <w:tab w:val="num" w:pos="5760"/>
        </w:tabs>
        <w:ind w:left="5760" w:hanging="360"/>
      </w:pPr>
      <w:rPr>
        <w:rFonts w:ascii="Arial" w:hAnsi="Arial" w:hint="default"/>
      </w:rPr>
    </w:lvl>
    <w:lvl w:ilvl="8" w:tplc="F500B2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860053"/>
    <w:multiLevelType w:val="hybridMultilevel"/>
    <w:tmpl w:val="4EF2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SimSun"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973EEA"/>
    <w:multiLevelType w:val="hybridMultilevel"/>
    <w:tmpl w:val="FB242CD2"/>
    <w:lvl w:ilvl="0" w:tplc="095091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87817"/>
    <w:multiLevelType w:val="multilevel"/>
    <w:tmpl w:val="7A906378"/>
    <w:numStyleLink w:val="3GPPListofBullets"/>
  </w:abstractNum>
  <w:abstractNum w:abstractNumId="36"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66F0AA1"/>
    <w:multiLevelType w:val="hybridMultilevel"/>
    <w:tmpl w:val="FB0ED4FC"/>
    <w:lvl w:ilvl="0" w:tplc="52C6DD24">
      <w:start w:val="1"/>
      <w:numFmt w:val="bullet"/>
      <w:lvlText w:val="•"/>
      <w:lvlJc w:val="left"/>
      <w:pPr>
        <w:tabs>
          <w:tab w:val="num" w:pos="720"/>
        </w:tabs>
        <w:ind w:left="720" w:hanging="360"/>
      </w:pPr>
      <w:rPr>
        <w:rFonts w:ascii="Arial" w:hAnsi="Arial" w:hint="default"/>
      </w:rPr>
    </w:lvl>
    <w:lvl w:ilvl="1" w:tplc="48EA9E4C">
      <w:start w:val="88"/>
      <w:numFmt w:val="bullet"/>
      <w:lvlText w:val="–"/>
      <w:lvlJc w:val="left"/>
      <w:pPr>
        <w:tabs>
          <w:tab w:val="num" w:pos="1440"/>
        </w:tabs>
        <w:ind w:left="1440" w:hanging="360"/>
      </w:pPr>
      <w:rPr>
        <w:rFonts w:ascii="Arial" w:hAnsi="Arial" w:hint="default"/>
      </w:rPr>
    </w:lvl>
    <w:lvl w:ilvl="2" w:tplc="77FEEC68" w:tentative="1">
      <w:start w:val="1"/>
      <w:numFmt w:val="bullet"/>
      <w:lvlText w:val="•"/>
      <w:lvlJc w:val="left"/>
      <w:pPr>
        <w:tabs>
          <w:tab w:val="num" w:pos="2160"/>
        </w:tabs>
        <w:ind w:left="2160" w:hanging="360"/>
      </w:pPr>
      <w:rPr>
        <w:rFonts w:ascii="Arial" w:hAnsi="Arial" w:hint="default"/>
      </w:rPr>
    </w:lvl>
    <w:lvl w:ilvl="3" w:tplc="1A1E488E" w:tentative="1">
      <w:start w:val="1"/>
      <w:numFmt w:val="bullet"/>
      <w:lvlText w:val="•"/>
      <w:lvlJc w:val="left"/>
      <w:pPr>
        <w:tabs>
          <w:tab w:val="num" w:pos="2880"/>
        </w:tabs>
        <w:ind w:left="2880" w:hanging="360"/>
      </w:pPr>
      <w:rPr>
        <w:rFonts w:ascii="Arial" w:hAnsi="Arial" w:hint="default"/>
      </w:rPr>
    </w:lvl>
    <w:lvl w:ilvl="4" w:tplc="D0143928" w:tentative="1">
      <w:start w:val="1"/>
      <w:numFmt w:val="bullet"/>
      <w:lvlText w:val="•"/>
      <w:lvlJc w:val="left"/>
      <w:pPr>
        <w:tabs>
          <w:tab w:val="num" w:pos="3600"/>
        </w:tabs>
        <w:ind w:left="3600" w:hanging="360"/>
      </w:pPr>
      <w:rPr>
        <w:rFonts w:ascii="Arial" w:hAnsi="Arial" w:hint="default"/>
      </w:rPr>
    </w:lvl>
    <w:lvl w:ilvl="5" w:tplc="06FA12A0" w:tentative="1">
      <w:start w:val="1"/>
      <w:numFmt w:val="bullet"/>
      <w:lvlText w:val="•"/>
      <w:lvlJc w:val="left"/>
      <w:pPr>
        <w:tabs>
          <w:tab w:val="num" w:pos="4320"/>
        </w:tabs>
        <w:ind w:left="4320" w:hanging="360"/>
      </w:pPr>
      <w:rPr>
        <w:rFonts w:ascii="Arial" w:hAnsi="Arial" w:hint="default"/>
      </w:rPr>
    </w:lvl>
    <w:lvl w:ilvl="6" w:tplc="FEFC9D32" w:tentative="1">
      <w:start w:val="1"/>
      <w:numFmt w:val="bullet"/>
      <w:lvlText w:val="•"/>
      <w:lvlJc w:val="left"/>
      <w:pPr>
        <w:tabs>
          <w:tab w:val="num" w:pos="5040"/>
        </w:tabs>
        <w:ind w:left="5040" w:hanging="360"/>
      </w:pPr>
      <w:rPr>
        <w:rFonts w:ascii="Arial" w:hAnsi="Arial" w:hint="default"/>
      </w:rPr>
    </w:lvl>
    <w:lvl w:ilvl="7" w:tplc="1562C510" w:tentative="1">
      <w:start w:val="1"/>
      <w:numFmt w:val="bullet"/>
      <w:lvlText w:val="•"/>
      <w:lvlJc w:val="left"/>
      <w:pPr>
        <w:tabs>
          <w:tab w:val="num" w:pos="5760"/>
        </w:tabs>
        <w:ind w:left="5760" w:hanging="360"/>
      </w:pPr>
      <w:rPr>
        <w:rFonts w:ascii="Arial" w:hAnsi="Arial" w:hint="default"/>
      </w:rPr>
    </w:lvl>
    <w:lvl w:ilvl="8" w:tplc="9CD2D3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49234D"/>
    <w:multiLevelType w:val="hybridMultilevel"/>
    <w:tmpl w:val="E7322022"/>
    <w:lvl w:ilvl="0" w:tplc="1186B3BA">
      <w:start w:val="1"/>
      <w:numFmt w:val="bullet"/>
      <w:lvlText w:val="•"/>
      <w:lvlJc w:val="left"/>
      <w:pPr>
        <w:tabs>
          <w:tab w:val="num" w:pos="720"/>
        </w:tabs>
        <w:ind w:left="720" w:hanging="360"/>
      </w:pPr>
      <w:rPr>
        <w:rFonts w:ascii="Arial" w:hAnsi="Arial" w:hint="default"/>
      </w:rPr>
    </w:lvl>
    <w:lvl w:ilvl="1" w:tplc="6B062E28">
      <w:start w:val="88"/>
      <w:numFmt w:val="bullet"/>
      <w:lvlText w:val="–"/>
      <w:lvlJc w:val="left"/>
      <w:pPr>
        <w:tabs>
          <w:tab w:val="num" w:pos="1440"/>
        </w:tabs>
        <w:ind w:left="1440" w:hanging="360"/>
      </w:pPr>
      <w:rPr>
        <w:rFonts w:ascii="Arial" w:hAnsi="Arial" w:hint="default"/>
      </w:rPr>
    </w:lvl>
    <w:lvl w:ilvl="2" w:tplc="3462E82C" w:tentative="1">
      <w:start w:val="1"/>
      <w:numFmt w:val="bullet"/>
      <w:lvlText w:val="•"/>
      <w:lvlJc w:val="left"/>
      <w:pPr>
        <w:tabs>
          <w:tab w:val="num" w:pos="2160"/>
        </w:tabs>
        <w:ind w:left="2160" w:hanging="360"/>
      </w:pPr>
      <w:rPr>
        <w:rFonts w:ascii="Arial" w:hAnsi="Arial" w:hint="default"/>
      </w:rPr>
    </w:lvl>
    <w:lvl w:ilvl="3" w:tplc="9EC2FDB6" w:tentative="1">
      <w:start w:val="1"/>
      <w:numFmt w:val="bullet"/>
      <w:lvlText w:val="•"/>
      <w:lvlJc w:val="left"/>
      <w:pPr>
        <w:tabs>
          <w:tab w:val="num" w:pos="2880"/>
        </w:tabs>
        <w:ind w:left="2880" w:hanging="360"/>
      </w:pPr>
      <w:rPr>
        <w:rFonts w:ascii="Arial" w:hAnsi="Arial" w:hint="default"/>
      </w:rPr>
    </w:lvl>
    <w:lvl w:ilvl="4" w:tplc="C6B6CEF2" w:tentative="1">
      <w:start w:val="1"/>
      <w:numFmt w:val="bullet"/>
      <w:lvlText w:val="•"/>
      <w:lvlJc w:val="left"/>
      <w:pPr>
        <w:tabs>
          <w:tab w:val="num" w:pos="3600"/>
        </w:tabs>
        <w:ind w:left="3600" w:hanging="360"/>
      </w:pPr>
      <w:rPr>
        <w:rFonts w:ascii="Arial" w:hAnsi="Arial" w:hint="default"/>
      </w:rPr>
    </w:lvl>
    <w:lvl w:ilvl="5" w:tplc="D854A77C" w:tentative="1">
      <w:start w:val="1"/>
      <w:numFmt w:val="bullet"/>
      <w:lvlText w:val="•"/>
      <w:lvlJc w:val="left"/>
      <w:pPr>
        <w:tabs>
          <w:tab w:val="num" w:pos="4320"/>
        </w:tabs>
        <w:ind w:left="4320" w:hanging="360"/>
      </w:pPr>
      <w:rPr>
        <w:rFonts w:ascii="Arial" w:hAnsi="Arial" w:hint="default"/>
      </w:rPr>
    </w:lvl>
    <w:lvl w:ilvl="6" w:tplc="B7281D56" w:tentative="1">
      <w:start w:val="1"/>
      <w:numFmt w:val="bullet"/>
      <w:lvlText w:val="•"/>
      <w:lvlJc w:val="left"/>
      <w:pPr>
        <w:tabs>
          <w:tab w:val="num" w:pos="5040"/>
        </w:tabs>
        <w:ind w:left="5040" w:hanging="360"/>
      </w:pPr>
      <w:rPr>
        <w:rFonts w:ascii="Arial" w:hAnsi="Arial" w:hint="default"/>
      </w:rPr>
    </w:lvl>
    <w:lvl w:ilvl="7" w:tplc="C01A4658" w:tentative="1">
      <w:start w:val="1"/>
      <w:numFmt w:val="bullet"/>
      <w:lvlText w:val="•"/>
      <w:lvlJc w:val="left"/>
      <w:pPr>
        <w:tabs>
          <w:tab w:val="num" w:pos="5760"/>
        </w:tabs>
        <w:ind w:left="5760" w:hanging="360"/>
      </w:pPr>
      <w:rPr>
        <w:rFonts w:ascii="Arial" w:hAnsi="Arial" w:hint="default"/>
      </w:rPr>
    </w:lvl>
    <w:lvl w:ilvl="8" w:tplc="18ACCE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2E5C18"/>
    <w:multiLevelType w:val="hybridMultilevel"/>
    <w:tmpl w:val="AC88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3965FC"/>
    <w:multiLevelType w:val="hybridMultilevel"/>
    <w:tmpl w:val="9574FE84"/>
    <w:lvl w:ilvl="0" w:tplc="B07AC682">
      <w:start w:val="1"/>
      <w:numFmt w:val="bullet"/>
      <w:lvlText w:val="•"/>
      <w:lvlJc w:val="left"/>
      <w:pPr>
        <w:tabs>
          <w:tab w:val="num" w:pos="720"/>
        </w:tabs>
        <w:ind w:left="720" w:hanging="360"/>
      </w:pPr>
      <w:rPr>
        <w:rFonts w:ascii="Arial" w:hAnsi="Arial" w:hint="default"/>
      </w:rPr>
    </w:lvl>
    <w:lvl w:ilvl="1" w:tplc="2700AB06" w:tentative="1">
      <w:start w:val="1"/>
      <w:numFmt w:val="bullet"/>
      <w:lvlText w:val="•"/>
      <w:lvlJc w:val="left"/>
      <w:pPr>
        <w:tabs>
          <w:tab w:val="num" w:pos="1440"/>
        </w:tabs>
        <w:ind w:left="1440" w:hanging="360"/>
      </w:pPr>
      <w:rPr>
        <w:rFonts w:ascii="Arial" w:hAnsi="Arial" w:hint="default"/>
      </w:rPr>
    </w:lvl>
    <w:lvl w:ilvl="2" w:tplc="8368CC2E">
      <w:start w:val="1"/>
      <w:numFmt w:val="bullet"/>
      <w:lvlText w:val="•"/>
      <w:lvlJc w:val="left"/>
      <w:pPr>
        <w:tabs>
          <w:tab w:val="num" w:pos="2160"/>
        </w:tabs>
        <w:ind w:left="2160" w:hanging="360"/>
      </w:pPr>
      <w:rPr>
        <w:rFonts w:ascii="Arial" w:hAnsi="Arial" w:hint="default"/>
      </w:rPr>
    </w:lvl>
    <w:lvl w:ilvl="3" w:tplc="953223E2" w:tentative="1">
      <w:start w:val="1"/>
      <w:numFmt w:val="bullet"/>
      <w:lvlText w:val="•"/>
      <w:lvlJc w:val="left"/>
      <w:pPr>
        <w:tabs>
          <w:tab w:val="num" w:pos="2880"/>
        </w:tabs>
        <w:ind w:left="2880" w:hanging="360"/>
      </w:pPr>
      <w:rPr>
        <w:rFonts w:ascii="Arial" w:hAnsi="Arial" w:hint="default"/>
      </w:rPr>
    </w:lvl>
    <w:lvl w:ilvl="4" w:tplc="DC101170" w:tentative="1">
      <w:start w:val="1"/>
      <w:numFmt w:val="bullet"/>
      <w:lvlText w:val="•"/>
      <w:lvlJc w:val="left"/>
      <w:pPr>
        <w:tabs>
          <w:tab w:val="num" w:pos="3600"/>
        </w:tabs>
        <w:ind w:left="3600" w:hanging="360"/>
      </w:pPr>
      <w:rPr>
        <w:rFonts w:ascii="Arial" w:hAnsi="Arial" w:hint="default"/>
      </w:rPr>
    </w:lvl>
    <w:lvl w:ilvl="5" w:tplc="613474EA" w:tentative="1">
      <w:start w:val="1"/>
      <w:numFmt w:val="bullet"/>
      <w:lvlText w:val="•"/>
      <w:lvlJc w:val="left"/>
      <w:pPr>
        <w:tabs>
          <w:tab w:val="num" w:pos="4320"/>
        </w:tabs>
        <w:ind w:left="4320" w:hanging="360"/>
      </w:pPr>
      <w:rPr>
        <w:rFonts w:ascii="Arial" w:hAnsi="Arial" w:hint="default"/>
      </w:rPr>
    </w:lvl>
    <w:lvl w:ilvl="6" w:tplc="CACC6A84" w:tentative="1">
      <w:start w:val="1"/>
      <w:numFmt w:val="bullet"/>
      <w:lvlText w:val="•"/>
      <w:lvlJc w:val="left"/>
      <w:pPr>
        <w:tabs>
          <w:tab w:val="num" w:pos="5040"/>
        </w:tabs>
        <w:ind w:left="5040" w:hanging="360"/>
      </w:pPr>
      <w:rPr>
        <w:rFonts w:ascii="Arial" w:hAnsi="Arial" w:hint="default"/>
      </w:rPr>
    </w:lvl>
    <w:lvl w:ilvl="7" w:tplc="A0B4A2CC" w:tentative="1">
      <w:start w:val="1"/>
      <w:numFmt w:val="bullet"/>
      <w:lvlText w:val="•"/>
      <w:lvlJc w:val="left"/>
      <w:pPr>
        <w:tabs>
          <w:tab w:val="num" w:pos="5760"/>
        </w:tabs>
        <w:ind w:left="5760" w:hanging="360"/>
      </w:pPr>
      <w:rPr>
        <w:rFonts w:ascii="Arial" w:hAnsi="Arial" w:hint="default"/>
      </w:rPr>
    </w:lvl>
    <w:lvl w:ilvl="8" w:tplc="DFEAC1E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0"/>
  </w:num>
  <w:num w:numId="3">
    <w:abstractNumId w:val="22"/>
  </w:num>
  <w:num w:numId="4">
    <w:abstractNumId w:val="16"/>
  </w:num>
  <w:num w:numId="5">
    <w:abstractNumId w:val="16"/>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27"/>
  </w:num>
  <w:num w:numId="10">
    <w:abstractNumId w:val="25"/>
  </w:num>
  <w:num w:numId="11">
    <w:abstractNumId w:val="6"/>
  </w:num>
  <w:num w:numId="12">
    <w:abstractNumId w:val="11"/>
  </w:num>
  <w:num w:numId="13">
    <w:abstractNumId w:val="36"/>
  </w:num>
  <w:num w:numId="14">
    <w:abstractNumId w:val="13"/>
  </w:num>
  <w:num w:numId="15">
    <w:abstractNumId w:val="46"/>
  </w:num>
  <w:num w:numId="16">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7"/>
  </w:num>
  <w:num w:numId="19">
    <w:abstractNumId w:val="30"/>
  </w:num>
  <w:num w:numId="20">
    <w:abstractNumId w:val="31"/>
  </w:num>
  <w:num w:numId="21">
    <w:abstractNumId w:val="18"/>
  </w:num>
  <w:num w:numId="22">
    <w:abstractNumId w:val="19"/>
  </w:num>
  <w:num w:numId="23">
    <w:abstractNumId w:val="9"/>
  </w:num>
  <w:num w:numId="24">
    <w:abstractNumId w:val="5"/>
  </w:num>
  <w:num w:numId="25">
    <w:abstractNumId w:val="34"/>
  </w:num>
  <w:num w:numId="26">
    <w:abstractNumId w:val="28"/>
  </w:num>
  <w:num w:numId="27">
    <w:abstractNumId w:val="21"/>
  </w:num>
  <w:num w:numId="28">
    <w:abstractNumId w:val="45"/>
  </w:num>
  <w:num w:numId="29">
    <w:abstractNumId w:val="17"/>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4"/>
  </w:num>
  <w:num w:numId="36">
    <w:abstractNumId w:val="20"/>
  </w:num>
  <w:num w:numId="37">
    <w:abstractNumId w:val="3"/>
  </w:num>
  <w:num w:numId="38">
    <w:abstractNumId w:val="29"/>
  </w:num>
  <w:num w:numId="39">
    <w:abstractNumId w:val="10"/>
  </w:num>
  <w:num w:numId="40">
    <w:abstractNumId w:val="38"/>
  </w:num>
  <w:num w:numId="41">
    <w:abstractNumId w:val="39"/>
  </w:num>
  <w:num w:numId="42">
    <w:abstractNumId w:val="15"/>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4"/>
  </w:num>
  <w:num w:numId="46">
    <w:abstractNumId w:val="12"/>
  </w:num>
  <w:num w:numId="47">
    <w:abstractNumId w:val="0"/>
  </w:num>
  <w:num w:numId="48">
    <w:abstractNumId w:val="43"/>
  </w:num>
  <w:num w:numId="49">
    <w:abstractNumId w:val="2"/>
  </w:num>
  <w:num w:numId="5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2F62"/>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5AC"/>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028"/>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4A4"/>
    <w:rsid w:val="00087858"/>
    <w:rsid w:val="00090073"/>
    <w:rsid w:val="000901CB"/>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A7F38"/>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58B"/>
    <w:rsid w:val="000C662C"/>
    <w:rsid w:val="000C67B3"/>
    <w:rsid w:val="000C6E02"/>
    <w:rsid w:val="000C749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BD3"/>
    <w:rsid w:val="000E6652"/>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42C8"/>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3D39"/>
    <w:rsid w:val="00164048"/>
    <w:rsid w:val="001640AB"/>
    <w:rsid w:val="001643C8"/>
    <w:rsid w:val="00164998"/>
    <w:rsid w:val="00165033"/>
    <w:rsid w:val="00165AC5"/>
    <w:rsid w:val="00165DB6"/>
    <w:rsid w:val="0016622D"/>
    <w:rsid w:val="001662D0"/>
    <w:rsid w:val="001668C0"/>
    <w:rsid w:val="001669F1"/>
    <w:rsid w:val="001670EA"/>
    <w:rsid w:val="001674A0"/>
    <w:rsid w:val="0016793F"/>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855"/>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0F29"/>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0C31"/>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683"/>
    <w:rsid w:val="002B6850"/>
    <w:rsid w:val="002B7DE6"/>
    <w:rsid w:val="002C0245"/>
    <w:rsid w:val="002C0BCB"/>
    <w:rsid w:val="002C1163"/>
    <w:rsid w:val="002C13C1"/>
    <w:rsid w:val="002C1504"/>
    <w:rsid w:val="002C18DD"/>
    <w:rsid w:val="002C1D8E"/>
    <w:rsid w:val="002C245A"/>
    <w:rsid w:val="002C2C19"/>
    <w:rsid w:val="002C3C8A"/>
    <w:rsid w:val="002C51AF"/>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45B"/>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EC0"/>
    <w:rsid w:val="0034111C"/>
    <w:rsid w:val="003411BB"/>
    <w:rsid w:val="00341AF3"/>
    <w:rsid w:val="00341B77"/>
    <w:rsid w:val="00341CDB"/>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6FC1"/>
    <w:rsid w:val="003A73F8"/>
    <w:rsid w:val="003A791B"/>
    <w:rsid w:val="003B02A0"/>
    <w:rsid w:val="003B030B"/>
    <w:rsid w:val="003B09C6"/>
    <w:rsid w:val="003B195D"/>
    <w:rsid w:val="003B2AC8"/>
    <w:rsid w:val="003B3213"/>
    <w:rsid w:val="003B39A6"/>
    <w:rsid w:val="003B45FF"/>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3B90"/>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135"/>
    <w:rsid w:val="00435596"/>
    <w:rsid w:val="004355DA"/>
    <w:rsid w:val="00435796"/>
    <w:rsid w:val="004357B9"/>
    <w:rsid w:val="00436950"/>
    <w:rsid w:val="004372CE"/>
    <w:rsid w:val="004373B9"/>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3DDB"/>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6FCF"/>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6BF7"/>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1397"/>
    <w:rsid w:val="00731F3E"/>
    <w:rsid w:val="00733392"/>
    <w:rsid w:val="0073413F"/>
    <w:rsid w:val="0073542C"/>
    <w:rsid w:val="007363C3"/>
    <w:rsid w:val="007365E3"/>
    <w:rsid w:val="0073759E"/>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766"/>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22B"/>
    <w:rsid w:val="00834460"/>
    <w:rsid w:val="008345D9"/>
    <w:rsid w:val="00834A46"/>
    <w:rsid w:val="00835606"/>
    <w:rsid w:val="008356EF"/>
    <w:rsid w:val="008358CE"/>
    <w:rsid w:val="008360B4"/>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43E"/>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223"/>
    <w:rsid w:val="009206A4"/>
    <w:rsid w:val="009211DD"/>
    <w:rsid w:val="009225F6"/>
    <w:rsid w:val="00922619"/>
    <w:rsid w:val="009233A9"/>
    <w:rsid w:val="009237FA"/>
    <w:rsid w:val="0092385F"/>
    <w:rsid w:val="009238B7"/>
    <w:rsid w:val="00924626"/>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CE8"/>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5AD0"/>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07CCB"/>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28"/>
    <w:rsid w:val="00A30AD2"/>
    <w:rsid w:val="00A314B8"/>
    <w:rsid w:val="00A319B1"/>
    <w:rsid w:val="00A32141"/>
    <w:rsid w:val="00A32919"/>
    <w:rsid w:val="00A329E6"/>
    <w:rsid w:val="00A33B8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3A4"/>
    <w:rsid w:val="00A41D90"/>
    <w:rsid w:val="00A41E93"/>
    <w:rsid w:val="00A4280F"/>
    <w:rsid w:val="00A42A77"/>
    <w:rsid w:val="00A42EEF"/>
    <w:rsid w:val="00A4339B"/>
    <w:rsid w:val="00A43532"/>
    <w:rsid w:val="00A43F4E"/>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2248"/>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56A"/>
    <w:rsid w:val="00AB493B"/>
    <w:rsid w:val="00AB4C63"/>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2A6"/>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7C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0C0D"/>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5F1D"/>
    <w:rsid w:val="00CA6665"/>
    <w:rsid w:val="00CA6C0C"/>
    <w:rsid w:val="00CA756D"/>
    <w:rsid w:val="00CA7A28"/>
    <w:rsid w:val="00CA7C2B"/>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D7831"/>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197"/>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3DE"/>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22C"/>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6D"/>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9D2"/>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EBC"/>
    <w:rsid w:val="00EB5F9A"/>
    <w:rsid w:val="00EB7E44"/>
    <w:rsid w:val="00EC0496"/>
    <w:rsid w:val="00EC06BB"/>
    <w:rsid w:val="00EC0BE6"/>
    <w:rsid w:val="00EC1833"/>
    <w:rsid w:val="00EC2024"/>
    <w:rsid w:val="00EC21F1"/>
    <w:rsid w:val="00EC2379"/>
    <w:rsid w:val="00EC2675"/>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8D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19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F51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5197"/>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1326047">
      <w:bodyDiv w:val="1"/>
      <w:marLeft w:val="0"/>
      <w:marRight w:val="0"/>
      <w:marTop w:val="0"/>
      <w:marBottom w:val="0"/>
      <w:divBdr>
        <w:top w:val="none" w:sz="0" w:space="0" w:color="auto"/>
        <w:left w:val="none" w:sz="0" w:space="0" w:color="auto"/>
        <w:bottom w:val="none" w:sz="0" w:space="0" w:color="auto"/>
        <w:right w:val="none" w:sz="0" w:space="0" w:color="auto"/>
      </w:divBdr>
      <w:divsChild>
        <w:div w:id="1187983176">
          <w:marLeft w:val="1800"/>
          <w:marRight w:val="0"/>
          <w:marTop w:val="96"/>
          <w:marBottom w:val="0"/>
          <w:divBdr>
            <w:top w:val="none" w:sz="0" w:space="0" w:color="auto"/>
            <w:left w:val="none" w:sz="0" w:space="0" w:color="auto"/>
            <w:bottom w:val="none" w:sz="0" w:space="0" w:color="auto"/>
            <w:right w:val="none" w:sz="0" w:space="0" w:color="auto"/>
          </w:divBdr>
        </w:div>
        <w:div w:id="1267422205">
          <w:marLeft w:val="1800"/>
          <w:marRight w:val="0"/>
          <w:marTop w:val="96"/>
          <w:marBottom w:val="0"/>
          <w:divBdr>
            <w:top w:val="none" w:sz="0" w:space="0" w:color="auto"/>
            <w:left w:val="none" w:sz="0" w:space="0" w:color="auto"/>
            <w:bottom w:val="none" w:sz="0" w:space="0" w:color="auto"/>
            <w:right w:val="none" w:sz="0" w:space="0" w:color="auto"/>
          </w:divBdr>
        </w:div>
        <w:div w:id="451095709">
          <w:marLeft w:val="1800"/>
          <w:marRight w:val="0"/>
          <w:marTop w:val="96"/>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0936364">
      <w:bodyDiv w:val="1"/>
      <w:marLeft w:val="0"/>
      <w:marRight w:val="0"/>
      <w:marTop w:val="0"/>
      <w:marBottom w:val="0"/>
      <w:divBdr>
        <w:top w:val="none" w:sz="0" w:space="0" w:color="auto"/>
        <w:left w:val="none" w:sz="0" w:space="0" w:color="auto"/>
        <w:bottom w:val="none" w:sz="0" w:space="0" w:color="auto"/>
        <w:right w:val="none" w:sz="0" w:space="0" w:color="auto"/>
      </w:divBdr>
      <w:divsChild>
        <w:div w:id="1661957797">
          <w:marLeft w:val="1800"/>
          <w:marRight w:val="0"/>
          <w:marTop w:val="96"/>
          <w:marBottom w:val="0"/>
          <w:divBdr>
            <w:top w:val="none" w:sz="0" w:space="0" w:color="auto"/>
            <w:left w:val="none" w:sz="0" w:space="0" w:color="auto"/>
            <w:bottom w:val="none" w:sz="0" w:space="0" w:color="auto"/>
            <w:right w:val="none" w:sz="0" w:space="0" w:color="auto"/>
          </w:divBdr>
        </w:div>
        <w:div w:id="1596666634">
          <w:marLeft w:val="1800"/>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0697600">
      <w:bodyDiv w:val="1"/>
      <w:marLeft w:val="0"/>
      <w:marRight w:val="0"/>
      <w:marTop w:val="0"/>
      <w:marBottom w:val="0"/>
      <w:divBdr>
        <w:top w:val="none" w:sz="0" w:space="0" w:color="auto"/>
        <w:left w:val="none" w:sz="0" w:space="0" w:color="auto"/>
        <w:bottom w:val="none" w:sz="0" w:space="0" w:color="auto"/>
        <w:right w:val="none" w:sz="0" w:space="0" w:color="auto"/>
      </w:divBdr>
      <w:divsChild>
        <w:div w:id="377508090">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11764699">
      <w:bodyDiv w:val="1"/>
      <w:marLeft w:val="0"/>
      <w:marRight w:val="0"/>
      <w:marTop w:val="0"/>
      <w:marBottom w:val="0"/>
      <w:divBdr>
        <w:top w:val="none" w:sz="0" w:space="0" w:color="auto"/>
        <w:left w:val="none" w:sz="0" w:space="0" w:color="auto"/>
        <w:bottom w:val="none" w:sz="0" w:space="0" w:color="auto"/>
        <w:right w:val="none" w:sz="0" w:space="0" w:color="auto"/>
      </w:divBdr>
      <w:divsChild>
        <w:div w:id="574898637">
          <w:marLeft w:val="1166"/>
          <w:marRight w:val="0"/>
          <w:marTop w:val="115"/>
          <w:marBottom w:val="0"/>
          <w:divBdr>
            <w:top w:val="none" w:sz="0" w:space="0" w:color="auto"/>
            <w:left w:val="none" w:sz="0" w:space="0" w:color="auto"/>
            <w:bottom w:val="none" w:sz="0" w:space="0" w:color="auto"/>
            <w:right w:val="none" w:sz="0" w:space="0" w:color="auto"/>
          </w:divBdr>
        </w:div>
        <w:div w:id="358702127">
          <w:marLeft w:val="1800"/>
          <w:marRight w:val="0"/>
          <w:marTop w:val="96"/>
          <w:marBottom w:val="0"/>
          <w:divBdr>
            <w:top w:val="none" w:sz="0" w:space="0" w:color="auto"/>
            <w:left w:val="none" w:sz="0" w:space="0" w:color="auto"/>
            <w:bottom w:val="none" w:sz="0" w:space="0" w:color="auto"/>
            <w:right w:val="none" w:sz="0" w:space="0" w:color="auto"/>
          </w:divBdr>
        </w:div>
        <w:div w:id="1804737282">
          <w:marLeft w:val="1800"/>
          <w:marRight w:val="0"/>
          <w:marTop w:val="96"/>
          <w:marBottom w:val="0"/>
          <w:divBdr>
            <w:top w:val="none" w:sz="0" w:space="0" w:color="auto"/>
            <w:left w:val="none" w:sz="0" w:space="0" w:color="auto"/>
            <w:bottom w:val="none" w:sz="0" w:space="0" w:color="auto"/>
            <w:right w:val="none" w:sz="0" w:space="0" w:color="auto"/>
          </w:divBdr>
        </w:div>
        <w:div w:id="690960603">
          <w:marLeft w:val="1800"/>
          <w:marRight w:val="0"/>
          <w:marTop w:val="96"/>
          <w:marBottom w:val="0"/>
          <w:divBdr>
            <w:top w:val="none" w:sz="0" w:space="0" w:color="auto"/>
            <w:left w:val="none" w:sz="0" w:space="0" w:color="auto"/>
            <w:bottom w:val="none" w:sz="0" w:space="0" w:color="auto"/>
            <w:right w:val="none" w:sz="0" w:space="0" w:color="auto"/>
          </w:divBdr>
        </w:div>
      </w:divsChild>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3680065">
      <w:bodyDiv w:val="1"/>
      <w:marLeft w:val="0"/>
      <w:marRight w:val="0"/>
      <w:marTop w:val="0"/>
      <w:marBottom w:val="0"/>
      <w:divBdr>
        <w:top w:val="none" w:sz="0" w:space="0" w:color="auto"/>
        <w:left w:val="none" w:sz="0" w:space="0" w:color="auto"/>
        <w:bottom w:val="none" w:sz="0" w:space="0" w:color="auto"/>
        <w:right w:val="none" w:sz="0" w:space="0" w:color="auto"/>
      </w:divBdr>
      <w:divsChild>
        <w:div w:id="643585344">
          <w:marLeft w:val="1800"/>
          <w:marRight w:val="0"/>
          <w:marTop w:val="96"/>
          <w:marBottom w:val="0"/>
          <w:divBdr>
            <w:top w:val="none" w:sz="0" w:space="0" w:color="auto"/>
            <w:left w:val="none" w:sz="0" w:space="0" w:color="auto"/>
            <w:bottom w:val="none" w:sz="0" w:space="0" w:color="auto"/>
            <w:right w:val="none" w:sz="0" w:space="0" w:color="auto"/>
          </w:divBdr>
        </w:div>
        <w:div w:id="1289357140">
          <w:marLeft w:val="1800"/>
          <w:marRight w:val="0"/>
          <w:marTop w:val="96"/>
          <w:marBottom w:val="0"/>
          <w:divBdr>
            <w:top w:val="none" w:sz="0" w:space="0" w:color="auto"/>
            <w:left w:val="none" w:sz="0" w:space="0" w:color="auto"/>
            <w:bottom w:val="none" w:sz="0" w:space="0" w:color="auto"/>
            <w:right w:val="none" w:sz="0" w:space="0" w:color="auto"/>
          </w:divBdr>
        </w:div>
        <w:div w:id="1553618135">
          <w:marLeft w:val="1800"/>
          <w:marRight w:val="0"/>
          <w:marTop w:val="96"/>
          <w:marBottom w:val="0"/>
          <w:divBdr>
            <w:top w:val="none" w:sz="0" w:space="0" w:color="auto"/>
            <w:left w:val="none" w:sz="0" w:space="0" w:color="auto"/>
            <w:bottom w:val="none" w:sz="0" w:space="0" w:color="auto"/>
            <w:right w:val="none" w:sz="0" w:space="0" w:color="auto"/>
          </w:divBdr>
        </w:div>
      </w:divsChild>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9166254">
      <w:bodyDiv w:val="1"/>
      <w:marLeft w:val="0"/>
      <w:marRight w:val="0"/>
      <w:marTop w:val="0"/>
      <w:marBottom w:val="0"/>
      <w:divBdr>
        <w:top w:val="none" w:sz="0" w:space="0" w:color="auto"/>
        <w:left w:val="none" w:sz="0" w:space="0" w:color="auto"/>
        <w:bottom w:val="none" w:sz="0" w:space="0" w:color="auto"/>
        <w:right w:val="none" w:sz="0" w:space="0" w:color="auto"/>
      </w:divBdr>
      <w:divsChild>
        <w:div w:id="1699046599">
          <w:marLeft w:val="1166"/>
          <w:marRight w:val="0"/>
          <w:marTop w:val="115"/>
          <w:marBottom w:val="0"/>
          <w:divBdr>
            <w:top w:val="none" w:sz="0" w:space="0" w:color="auto"/>
            <w:left w:val="none" w:sz="0" w:space="0" w:color="auto"/>
            <w:bottom w:val="none" w:sz="0" w:space="0" w:color="auto"/>
            <w:right w:val="none" w:sz="0" w:space="0" w:color="auto"/>
          </w:divBdr>
        </w:div>
        <w:div w:id="789397629">
          <w:marLeft w:val="1800"/>
          <w:marRight w:val="0"/>
          <w:marTop w:val="96"/>
          <w:marBottom w:val="0"/>
          <w:divBdr>
            <w:top w:val="none" w:sz="0" w:space="0" w:color="auto"/>
            <w:left w:val="none" w:sz="0" w:space="0" w:color="auto"/>
            <w:bottom w:val="none" w:sz="0" w:space="0" w:color="auto"/>
            <w:right w:val="none" w:sz="0" w:space="0" w:color="auto"/>
          </w:divBdr>
        </w:div>
        <w:div w:id="428817171">
          <w:marLeft w:val="1800"/>
          <w:marRight w:val="0"/>
          <w:marTop w:val="96"/>
          <w:marBottom w:val="0"/>
          <w:divBdr>
            <w:top w:val="none" w:sz="0" w:space="0" w:color="auto"/>
            <w:left w:val="none" w:sz="0" w:space="0" w:color="auto"/>
            <w:bottom w:val="none" w:sz="0" w:space="0" w:color="auto"/>
            <w:right w:val="none" w:sz="0" w:space="0" w:color="auto"/>
          </w:divBdr>
        </w:div>
        <w:div w:id="302538872">
          <w:marLeft w:val="1800"/>
          <w:marRight w:val="0"/>
          <w:marTop w:val="9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79354-A1B5-4AD3-A8D1-619CBF2D7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2234</Words>
  <Characters>11859</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14065</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2021-01-15T14:59:00Z</dcterms:created>
  <dcterms:modified xsi:type="dcterms:W3CDTF">2021-04-02T12:49:00Z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2020-09-24 07:30:33Z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